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F008D" w14:textId="77777777" w:rsidR="00CC179E" w:rsidRPr="001C1CC2" w:rsidRDefault="00CC179E" w:rsidP="00DC7682">
      <w:pPr>
        <w:autoSpaceDE w:val="0"/>
        <w:autoSpaceDN w:val="0"/>
        <w:adjustRightInd w:val="0"/>
        <w:spacing w:after="0" w:line="276" w:lineRule="auto"/>
        <w:ind w:firstLine="4820"/>
        <w:jc w:val="right"/>
        <w:rPr>
          <w:bCs/>
          <w:sz w:val="22"/>
          <w:szCs w:val="22"/>
        </w:rPr>
      </w:pPr>
      <w:r w:rsidRPr="004733D5">
        <w:rPr>
          <w:bCs/>
          <w:sz w:val="22"/>
          <w:szCs w:val="22"/>
        </w:rPr>
        <w:t>Приложение №</w:t>
      </w:r>
      <w:r w:rsidR="0091064D">
        <w:rPr>
          <w:bCs/>
          <w:sz w:val="22"/>
          <w:szCs w:val="22"/>
        </w:rPr>
        <w:t>20</w:t>
      </w:r>
    </w:p>
    <w:p w14:paraId="5764E1BC" w14:textId="77777777" w:rsidR="00CC179E" w:rsidRPr="004733D5" w:rsidRDefault="00CC179E" w:rsidP="00DC7682">
      <w:pPr>
        <w:autoSpaceDE w:val="0"/>
        <w:autoSpaceDN w:val="0"/>
        <w:adjustRightInd w:val="0"/>
        <w:spacing w:after="0" w:line="276" w:lineRule="auto"/>
        <w:ind w:firstLine="3686"/>
        <w:jc w:val="right"/>
        <w:rPr>
          <w:bCs/>
          <w:sz w:val="22"/>
          <w:szCs w:val="22"/>
        </w:rPr>
      </w:pPr>
      <w:r w:rsidRPr="004733D5">
        <w:rPr>
          <w:bCs/>
          <w:sz w:val="22"/>
          <w:szCs w:val="22"/>
        </w:rPr>
        <w:t xml:space="preserve">к </w:t>
      </w:r>
      <w:r w:rsidR="00F82487" w:rsidRPr="004733D5">
        <w:rPr>
          <w:bCs/>
          <w:sz w:val="22"/>
          <w:szCs w:val="22"/>
        </w:rPr>
        <w:t>Договору</w:t>
      </w:r>
    </w:p>
    <w:p w14:paraId="5434D233" w14:textId="77777777" w:rsidR="00CC179E" w:rsidRPr="004733D5" w:rsidRDefault="002249DC" w:rsidP="00DC7682">
      <w:pPr>
        <w:autoSpaceDE w:val="0"/>
        <w:autoSpaceDN w:val="0"/>
        <w:adjustRightInd w:val="0"/>
        <w:spacing w:after="0" w:line="276" w:lineRule="auto"/>
        <w:ind w:firstLine="482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№ ___</w:t>
      </w:r>
      <w:r w:rsidR="0004136C">
        <w:rPr>
          <w:bCs/>
          <w:sz w:val="22"/>
          <w:szCs w:val="22"/>
        </w:rPr>
        <w:t>__________</w:t>
      </w:r>
      <w:r>
        <w:rPr>
          <w:bCs/>
          <w:sz w:val="22"/>
          <w:szCs w:val="22"/>
        </w:rPr>
        <w:t xml:space="preserve"> от «___» ______ 20</w:t>
      </w:r>
      <w:r w:rsidRPr="00222182">
        <w:rPr>
          <w:bCs/>
          <w:sz w:val="22"/>
          <w:szCs w:val="22"/>
        </w:rPr>
        <w:t>_</w:t>
      </w:r>
      <w:r w:rsidR="00F82487" w:rsidRPr="004733D5">
        <w:rPr>
          <w:bCs/>
          <w:sz w:val="22"/>
          <w:szCs w:val="22"/>
        </w:rPr>
        <w:t>_</w:t>
      </w:r>
      <w:r w:rsidR="00CC179E" w:rsidRPr="004733D5">
        <w:rPr>
          <w:bCs/>
          <w:sz w:val="22"/>
          <w:szCs w:val="22"/>
        </w:rPr>
        <w:t xml:space="preserve"> г.</w:t>
      </w:r>
    </w:p>
    <w:p w14:paraId="0970C466" w14:textId="77777777" w:rsidR="007B7901" w:rsidRDefault="007B7901" w:rsidP="00DC7682">
      <w:pPr>
        <w:spacing w:after="0" w:line="276" w:lineRule="auto"/>
        <w:rPr>
          <w:b/>
          <w:sz w:val="22"/>
          <w:szCs w:val="22"/>
        </w:rPr>
      </w:pPr>
    </w:p>
    <w:p w14:paraId="462B36AD" w14:textId="77777777" w:rsidR="00383AB8" w:rsidRDefault="00383AB8" w:rsidP="00DC7682">
      <w:pPr>
        <w:spacing w:after="0" w:line="276" w:lineRule="auto"/>
        <w:ind w:firstLine="709"/>
        <w:jc w:val="center"/>
        <w:rPr>
          <w:b/>
          <w:sz w:val="22"/>
          <w:szCs w:val="22"/>
        </w:rPr>
      </w:pPr>
    </w:p>
    <w:p w14:paraId="02DD587A" w14:textId="77777777" w:rsidR="00CC179E" w:rsidRPr="00D50D89" w:rsidRDefault="00383AB8" w:rsidP="00DC7682">
      <w:pPr>
        <w:spacing w:after="0" w:line="276" w:lineRule="auto"/>
        <w:ind w:firstLine="709"/>
        <w:jc w:val="center"/>
        <w:rPr>
          <w:b/>
          <w:sz w:val="28"/>
          <w:szCs w:val="28"/>
        </w:rPr>
      </w:pPr>
      <w:r w:rsidRPr="00D50D89">
        <w:rPr>
          <w:b/>
          <w:sz w:val="28"/>
          <w:szCs w:val="28"/>
        </w:rPr>
        <w:t xml:space="preserve">ТРЕБОВАНИЯ К </w:t>
      </w:r>
      <w:r w:rsidR="009D3C9D" w:rsidRPr="00D50D89">
        <w:rPr>
          <w:b/>
          <w:sz w:val="28"/>
          <w:szCs w:val="28"/>
        </w:rPr>
        <w:t>СТРАХОВОМУ ПОКРЫТИЮ РИСКОВ ПО ДОГОВОРУ</w:t>
      </w:r>
    </w:p>
    <w:p w14:paraId="0097FAB2" w14:textId="77777777" w:rsidR="00EB4EF0" w:rsidRDefault="00EB4EF0" w:rsidP="00EB4EF0">
      <w:pPr>
        <w:spacing w:after="0" w:line="276" w:lineRule="auto"/>
        <w:ind w:firstLine="709"/>
        <w:jc w:val="center"/>
        <w:rPr>
          <w:b/>
          <w:sz w:val="22"/>
          <w:szCs w:val="22"/>
        </w:rPr>
      </w:pPr>
    </w:p>
    <w:p w14:paraId="61791EE2" w14:textId="77777777" w:rsidR="00EB4EF0" w:rsidRDefault="00EB4EF0" w:rsidP="00EB4EF0">
      <w:pPr>
        <w:numPr>
          <w:ilvl w:val="0"/>
          <w:numId w:val="28"/>
        </w:numPr>
        <w:spacing w:after="0" w:line="276" w:lineRule="auto"/>
        <w:jc w:val="center"/>
        <w:rPr>
          <w:b/>
          <w:u w:val="single"/>
        </w:rPr>
      </w:pPr>
      <w:r>
        <w:rPr>
          <w:b/>
          <w:u w:val="single"/>
        </w:rPr>
        <w:t>Общие требования к договору страхования.</w:t>
      </w:r>
    </w:p>
    <w:p w14:paraId="7EA2B8FB" w14:textId="77777777" w:rsidR="00EB4EF0" w:rsidRDefault="00EB4EF0" w:rsidP="00EB4EF0">
      <w:pPr>
        <w:spacing w:after="0" w:line="276" w:lineRule="auto"/>
        <w:ind w:left="720"/>
        <w:rPr>
          <w:b/>
          <w:sz w:val="22"/>
          <w:szCs w:val="22"/>
        </w:rPr>
      </w:pPr>
    </w:p>
    <w:p w14:paraId="439F7011" w14:textId="77777777" w:rsidR="00EB4EF0" w:rsidRDefault="00EB4EF0" w:rsidP="00EB4EF0">
      <w:pPr>
        <w:pStyle w:val="ae"/>
        <w:numPr>
          <w:ilvl w:val="1"/>
          <w:numId w:val="29"/>
        </w:numPr>
        <w:autoSpaceDE w:val="0"/>
        <w:autoSpaceDN w:val="0"/>
        <w:adjustRightInd w:val="0"/>
        <w:spacing w:after="0"/>
        <w:ind w:left="0" w:firstLine="45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Договор страхования строительно-монтажных работ включает в себя страхование строительно-монтажных работ и страхование гражданской ответственности при производстве строительно-монтажных работ.</w:t>
      </w:r>
    </w:p>
    <w:p w14:paraId="569B11D1" w14:textId="77777777" w:rsidR="00EB4EF0" w:rsidRDefault="00EB4EF0" w:rsidP="00EB4EF0">
      <w:pPr>
        <w:pStyle w:val="ae"/>
        <w:numPr>
          <w:ilvl w:val="1"/>
          <w:numId w:val="29"/>
        </w:numPr>
        <w:autoSpaceDE w:val="0"/>
        <w:autoSpaceDN w:val="0"/>
        <w:adjustRightInd w:val="0"/>
        <w:spacing w:after="0"/>
        <w:ind w:left="0" w:firstLine="45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Срок действия Договора страхования не может быть меньше срока выполнения строительно-монтажных работ. Условиями Договора страхования должна быть предусмотрена обязанность Страхователя и Страховщика по продлению срока действия Договора страхования в случае увеличения срока производства работ путем заключения дополнительного соглашения к Договору страхования.</w:t>
      </w:r>
    </w:p>
    <w:p w14:paraId="1607705F" w14:textId="77777777" w:rsidR="00EB4EF0" w:rsidRDefault="00EB4EF0" w:rsidP="00EB4EF0">
      <w:pPr>
        <w:autoSpaceDE w:val="0"/>
        <w:autoSpaceDN w:val="0"/>
        <w:adjustRightInd w:val="0"/>
        <w:spacing w:after="0" w:line="276" w:lineRule="auto"/>
        <w:ind w:firstLine="709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>В случае увеличения стоимости работ по Договору Подрядчик обязан обеспечить внесение соответствующих изменений в Договор страхования или заключить Договор страхования с увеличенной страховой суммой.</w:t>
      </w:r>
    </w:p>
    <w:p w14:paraId="366EA023" w14:textId="77777777" w:rsidR="00EB4EF0" w:rsidRDefault="00EB4EF0" w:rsidP="00EB4EF0">
      <w:pPr>
        <w:autoSpaceDE w:val="0"/>
        <w:autoSpaceDN w:val="0"/>
        <w:adjustRightInd w:val="0"/>
        <w:spacing w:after="0" w:line="276" w:lineRule="auto"/>
        <w:ind w:firstLine="709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>В вышеуказанных случаях Подрядчик обязан предварительно согласовать с Заказчиком проекты соответствующих дополнительных соглашений/Договоров страхования..</w:t>
      </w:r>
    </w:p>
    <w:p w14:paraId="4D023E53" w14:textId="77777777" w:rsidR="00EB4EF0" w:rsidRDefault="00EB4EF0" w:rsidP="00EB4EF0">
      <w:pPr>
        <w:pStyle w:val="ae"/>
        <w:numPr>
          <w:ilvl w:val="1"/>
          <w:numId w:val="29"/>
        </w:numPr>
        <w:autoSpaceDE w:val="0"/>
        <w:autoSpaceDN w:val="0"/>
        <w:adjustRightInd w:val="0"/>
        <w:spacing w:after="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Договор страхования в обязательном порядке должен содержать:</w:t>
      </w:r>
    </w:p>
    <w:p w14:paraId="6A1DC74C" w14:textId="77777777" w:rsidR="00EB4EF0" w:rsidRDefault="00EB4EF0" w:rsidP="00EB4EF0">
      <w:pPr>
        <w:pStyle w:val="ae"/>
        <w:ind w:left="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- порядок действий Страхователя при наступлении события, имеющего признаки страхового случая, включая способ и (или) срок уведомления Страхователем страховщика о таком событии. При этом такой срок не может составлять менее 3 (трех) дней с момента наступления события при уведомлении в письменном виде, и менее 1 (одного) дня с использованием телекоммуникационных средств связи;</w:t>
      </w:r>
    </w:p>
    <w:p w14:paraId="1373A3F3" w14:textId="77777777" w:rsidR="00EB4EF0" w:rsidRDefault="00EB4EF0" w:rsidP="00EB4EF0">
      <w:pPr>
        <w:pStyle w:val="ae"/>
        <w:ind w:left="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- список документов предоставляемых Страхователем Страховщику для признания указанного события страховым случаем, установления размера причиненного ущерба (убытков) и размера страховой выплаты;</w:t>
      </w:r>
    </w:p>
    <w:p w14:paraId="566565FC" w14:textId="77777777" w:rsidR="00EB4EF0" w:rsidRDefault="00EB4EF0" w:rsidP="00EB4EF0">
      <w:pPr>
        <w:pStyle w:val="ae"/>
        <w:ind w:left="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- порядок осуществления страховой выплаты, в том числе сроки оформления страхового акта (если применимо) и перечисления страховой выплаты на расчетный счет Выгодоприобретателя по Договору страхования. При этом страховая выплата должна быть произведена Страховщиком не позднее 20 (двадцати) рабочих дней с даты получения от Страхователя (Выгодоприобретателя) всех необходимых документов;</w:t>
      </w:r>
    </w:p>
    <w:p w14:paraId="0B06640B" w14:textId="77777777" w:rsidR="00EB4EF0" w:rsidRDefault="00EB4EF0" w:rsidP="00EB4EF0">
      <w:pPr>
        <w:pStyle w:val="ae"/>
        <w:tabs>
          <w:tab w:val="left" w:pos="426"/>
        </w:tabs>
        <w:ind w:left="0" w:firstLine="720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- условие о том, что замена Выгодоприобретателей, Застрахованных лиц по договору страхования, изменение, расторжение договора страхования, а также его прекращение по основаниям не указанным в законе допускается только с согласия Заказчика;</w:t>
      </w:r>
    </w:p>
    <w:p w14:paraId="0F38B844" w14:textId="77777777" w:rsidR="00EB4EF0" w:rsidRDefault="00EB4EF0" w:rsidP="00EB4EF0">
      <w:pPr>
        <w:pStyle w:val="ae"/>
        <w:ind w:left="0" w:firstLine="709"/>
        <w:jc w:val="both"/>
        <w:outlineLvl w:val="5"/>
        <w:rPr>
          <w:rFonts w:ascii="Times New Roman" w:eastAsia="MS Mincho" w:hAnsi="Times New Roman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- запрет на переход к Страховщику требования к Страхователю (Выгодоприобретателю) в порядке суброгации.</w:t>
      </w:r>
    </w:p>
    <w:p w14:paraId="0E01BA02" w14:textId="77777777" w:rsidR="00EB4EF0" w:rsidRDefault="00EB4EF0" w:rsidP="00EB4EF0">
      <w:pPr>
        <w:pStyle w:val="ae"/>
        <w:numPr>
          <w:ilvl w:val="1"/>
          <w:numId w:val="29"/>
        </w:numPr>
        <w:autoSpaceDE w:val="0"/>
        <w:autoSpaceDN w:val="0"/>
        <w:adjustRightInd w:val="0"/>
        <w:spacing w:after="0"/>
        <w:jc w:val="both"/>
        <w:outlineLvl w:val="5"/>
        <w:rPr>
          <w:rFonts w:eastAsia="MS Mincho"/>
          <w:sz w:val="24"/>
          <w:szCs w:val="24"/>
          <w:lang w:bidi="he-IL"/>
        </w:rPr>
      </w:pPr>
      <w:r>
        <w:rPr>
          <w:rFonts w:ascii="Times New Roman" w:eastAsia="MS Mincho" w:hAnsi="Times New Roman"/>
          <w:sz w:val="24"/>
          <w:szCs w:val="24"/>
          <w:lang w:bidi="he-IL"/>
        </w:rPr>
        <w:t>В договоре страхования должна быть четко определена территория страхования. Территория страхования должна включать в себя:</w:t>
      </w:r>
    </w:p>
    <w:p w14:paraId="7349A621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- территорию строительной площадки;</w:t>
      </w:r>
    </w:p>
    <w:p w14:paraId="6B774429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lastRenderedPageBreak/>
        <w:t>- любое место в пределах Российской Федерации, связанное с реализацией строительно-монтажных работ по Договору, включая перевозки и хранение за пределами строительной площадки;</w:t>
      </w:r>
    </w:p>
    <w:p w14:paraId="597EC29E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- полосу отвода автомобильной дороги (постоянную / временную – при ее наличии);</w:t>
      </w:r>
    </w:p>
    <w:p w14:paraId="6EFD0CA0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- непосредственно прилегающие к строительной площадке территории, используемые в процессе строительства, в том числе резервы грунта и временные подъездные дороги;</w:t>
      </w:r>
    </w:p>
    <w:p w14:paraId="7CDA3F2C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- территорию, на которой может быть причинен вред, имеющий причинно-следственную связь с производством работ по Договору.</w:t>
      </w:r>
    </w:p>
    <w:p w14:paraId="5BB66E4C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>Договор страхования должен предусматривать, что при возникновении страхового случая в рамках страхования строительно-монтажных рисков Страховщик авансирует страховое возмещение на следующих условиях:</w:t>
      </w:r>
    </w:p>
    <w:p w14:paraId="00B2486F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Если претензия о выплате страхового возмещения превысит сумму 5 000 000 рублей, то страховщик производит авансовые выплаты страхового возмещения в размере до 70% от общей суммы страхового возмещения, но не чаще, чем один раз в месяц по мере выполнения восстановительных работ.</w:t>
      </w:r>
    </w:p>
    <w:p w14:paraId="5291703D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Страхователь (Выгодоприобретатель) имеет право на получение данных выплат только в случае, если:</w:t>
      </w:r>
    </w:p>
    <w:p w14:paraId="308BAA8E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a) Страховщик признал страховое событие страховым случаем; и</w:t>
      </w:r>
    </w:p>
    <w:p w14:paraId="791AD915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б) Страхователь (выгодоприобретатель) предоставил необходимые доказательства наличия ущерба и его права на получение возмещения.</w:t>
      </w:r>
    </w:p>
    <w:p w14:paraId="1606F01F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В качестве обоснования предстоящих затрат на восстановление имущества Страхователь (Выгодоприобретатель) представляет страховщику выставленные ему счета и/или составленные сметы и/или иные документы.</w:t>
      </w:r>
    </w:p>
    <w:p w14:paraId="2336818C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Порядок выплат авансовых платежей:</w:t>
      </w:r>
    </w:p>
    <w:p w14:paraId="7D1498BE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1) первый авансовый платёж производится в размере, не превышающем 40% от суммы страхового возмещения, подлежащей выплате Страхователю (Выгодоприобретателю) согласно предварительному расчету аварийного комиссара или сюрвейера, или иного эксперта, уполномоченного Страховщиком;</w:t>
      </w:r>
    </w:p>
    <w:p w14:paraId="1A34BCC4" w14:textId="77777777" w:rsidR="00EB4EF0" w:rsidRDefault="00EB4EF0" w:rsidP="00EB4EF0">
      <w:pPr>
        <w:pStyle w:val="a0"/>
        <w:spacing w:line="276" w:lineRule="auto"/>
        <w:ind w:right="3" w:firstLine="709"/>
        <w:jc w:val="both"/>
      </w:pPr>
      <w:r>
        <w:t>2) последующие авансовые платежи производятся после подтверждения Страхователем (Выгодоприобретателем) использования предыдущего полученного аванса путём представления Страховщику счетов и других документов, содержащих сведения об объёме и стоимости произведённых работ и затрат по ремонту, восстановлению или замене утраченных (погибших) или поврежденных объектов.</w:t>
      </w:r>
    </w:p>
    <w:p w14:paraId="743A7BE6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>Обязательными приложениями к Договору страхования должны быть копия Договора, включающая ведомость объемов работ и календарный план-график выполнения работ, правила страхования Страховщика, на основании которых заключается договор страхования, расчет с обоснованием страхового тарифа по Договору страхования.</w:t>
      </w:r>
    </w:p>
    <w:p w14:paraId="02B01873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 xml:space="preserve">Лимиты страхового возмещения на один страховой случай в отношении отдельного риска / группы рисков по Договору страхования устанавливаются только по согласованию с Заказчиком, но в любом случае не могут быть менее 50% (пятидесяти процентов)_ от страховой суммы.. </w:t>
      </w:r>
      <w:r>
        <w:t xml:space="preserve">Лимиты страховых возмещений по возмещению вреда здоровью на одного потерпевшего в рамках страхования гражданской ответственности не могут составлять менее 3 000 000 (трех </w:t>
      </w:r>
      <w:r>
        <w:lastRenderedPageBreak/>
        <w:t xml:space="preserve">миллионов) рублей. </w:t>
      </w:r>
      <w:r>
        <w:rPr>
          <w:rFonts w:eastAsia="MS Mincho"/>
          <w:lang w:bidi="he-IL"/>
        </w:rPr>
        <w:t>Размеры безусловных франшиз не должны превышать 0,05% от лимита страхового возмещения (страховой суммы). Размеры условных франшиз определяются по согласованию с Заказчиком.</w:t>
      </w:r>
    </w:p>
    <w:p w14:paraId="38A6AADA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t>По согласованию с Заказчиком для оценки страховой</w:t>
      </w:r>
      <w:r>
        <w:rPr>
          <w:rFonts w:eastAsia="MS Mincho"/>
          <w:lang w:bidi="he-IL"/>
        </w:rPr>
        <w:t xml:space="preserve"> </w:t>
      </w:r>
      <w:r>
        <w:t>стоимости и / или размеров причиненного ущерба (убытков) в результате страхового случая</w:t>
      </w:r>
      <w:r>
        <w:rPr>
          <w:rFonts w:eastAsia="MS Mincho"/>
          <w:lang w:bidi="he-IL"/>
        </w:rPr>
        <w:t xml:space="preserve"> </w:t>
      </w:r>
      <w:r>
        <w:t>могут быть привлечены независимые эксперты и сюрвейеры.</w:t>
      </w:r>
    </w:p>
    <w:p w14:paraId="6CF53414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t>Страховая премия, подлежащая уплате по договору страхования, должна</w:t>
      </w:r>
      <w:r>
        <w:rPr>
          <w:rFonts w:eastAsia="MS Mincho"/>
          <w:lang w:bidi="he-IL"/>
        </w:rPr>
        <w:t xml:space="preserve"> </w:t>
      </w:r>
      <w:r>
        <w:t>быть рассчитана на основании актуарно (экономически) обоснованных тарифов,</w:t>
      </w:r>
      <w:r>
        <w:rPr>
          <w:rFonts w:eastAsia="MS Mincho"/>
          <w:lang w:bidi="he-IL"/>
        </w:rPr>
        <w:t xml:space="preserve"> </w:t>
      </w:r>
      <w:r>
        <w:t>разработанных страховщиком в соответствии с методикой расчета страховых тарифов, с</w:t>
      </w:r>
      <w:r>
        <w:rPr>
          <w:rFonts w:eastAsia="MS Mincho"/>
          <w:lang w:bidi="he-IL"/>
        </w:rPr>
        <w:t xml:space="preserve"> </w:t>
      </w:r>
      <w:r>
        <w:t>учетом объекта страхования и характера страхового риска. Если оплата страховой премии производится в рассрочку (страховые взносы), то оплата первого страхового взноса, по условиям договора страхования, должна производиться не позднее 15 (пятнадцати) календарных дней с момента заключения Договора страхования.</w:t>
      </w:r>
    </w:p>
    <w:p w14:paraId="15DBCDAB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t>Страховщик, заключающий Договор страхования с Подрядчиком должен иметь возможность размещения в перестрахование не менее 80 % (восьмидесяти процентов) от общего объема рисков, подлежащих страхованию по договору, с использованием облигаторной либо</w:t>
      </w:r>
      <w:r>
        <w:rPr>
          <w:rFonts w:eastAsia="MS Mincho"/>
          <w:lang w:bidi="he-IL"/>
        </w:rPr>
        <w:t xml:space="preserve"> </w:t>
      </w:r>
      <w:r>
        <w:t>факультативной защиты.</w:t>
      </w:r>
    </w:p>
    <w:p w14:paraId="2C6DC9E7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t>Перестраховочная организация, осуществляющая защиту рисков</w:t>
      </w:r>
      <w:r>
        <w:rPr>
          <w:rFonts w:eastAsia="MS Mincho"/>
          <w:lang w:bidi="he-IL"/>
        </w:rPr>
        <w:t xml:space="preserve"> </w:t>
      </w:r>
      <w:r>
        <w:t>Страховщика, должна обладать финансовой устойчивостью и иметь декларированную</w:t>
      </w:r>
      <w:r>
        <w:rPr>
          <w:rFonts w:eastAsia="MS Mincho"/>
          <w:lang w:bidi="he-IL"/>
        </w:rPr>
        <w:t xml:space="preserve"> </w:t>
      </w:r>
      <w:r>
        <w:t>выплатную политику, подтверждающую ее высокую надежность и положительную</w:t>
      </w:r>
      <w:r>
        <w:rPr>
          <w:rFonts w:eastAsia="MS Mincho"/>
          <w:lang w:bidi="he-IL"/>
        </w:rPr>
        <w:t xml:space="preserve"> </w:t>
      </w:r>
      <w:r>
        <w:t>деловую репутацию.</w:t>
      </w:r>
    </w:p>
    <w:p w14:paraId="0AE75FEA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50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>До заключения Договора Страхования Проект Договора страхования должен быть предварительно согласован с Заказчиком.</w:t>
      </w:r>
    </w:p>
    <w:p w14:paraId="695741F0" w14:textId="77777777" w:rsidR="00EB4EF0" w:rsidRDefault="00EB4EF0" w:rsidP="00EB4EF0">
      <w:pPr>
        <w:numPr>
          <w:ilvl w:val="1"/>
          <w:numId w:val="29"/>
        </w:numPr>
        <w:spacing w:line="276" w:lineRule="auto"/>
        <w:ind w:left="0" w:firstLine="426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>После заключения требуемых договоров страхования Подрядчик в течение 3 (трех) рабочих дней направляет сканированные копии договоров по электронной почте либо их копии в бумажном виде. При этом Подрядчик должен предоставить Заказчику документальное подтверждение получения и действительности страхового покрытия за 5 (пять) рабочих дней до начала проведения застрахованных работ в соответствии с Договором.</w:t>
      </w:r>
    </w:p>
    <w:p w14:paraId="53897B4A" w14:textId="77777777" w:rsidR="00EB4EF0" w:rsidRDefault="00EB4EF0" w:rsidP="00EB4EF0">
      <w:pPr>
        <w:spacing w:line="276" w:lineRule="auto"/>
        <w:ind w:firstLine="709"/>
        <w:outlineLvl w:val="5"/>
        <w:rPr>
          <w:rFonts w:eastAsia="MS Mincho"/>
          <w:lang w:bidi="he-IL"/>
        </w:rPr>
      </w:pPr>
      <w:r>
        <w:rPr>
          <w:rFonts w:eastAsia="MS Mincho"/>
          <w:lang w:bidi="he-IL"/>
        </w:rPr>
        <w:t>Подрядчик направляет Заказчику сканированные копии документов, подтверждающих оплату страховых премий (страховых взносов) по Договору страхования, либо их копии в бумажном виде, в течение 3 (трех) рабочих дней с момента их оплаты.</w:t>
      </w:r>
    </w:p>
    <w:p w14:paraId="5C4B9D53" w14:textId="77777777" w:rsidR="00EB4EF0" w:rsidRDefault="00EB4EF0" w:rsidP="00EB4EF0">
      <w:pPr>
        <w:spacing w:after="0"/>
        <w:jc w:val="left"/>
        <w:rPr>
          <w:rFonts w:eastAsia="MS Mincho"/>
          <w:lang w:bidi="he-IL"/>
        </w:rPr>
      </w:pPr>
      <w:r>
        <w:rPr>
          <w:rFonts w:eastAsia="MS Mincho"/>
          <w:lang w:bidi="he-IL"/>
        </w:rPr>
        <w:br w:type="page"/>
      </w:r>
    </w:p>
    <w:p w14:paraId="5BDF5204" w14:textId="77777777" w:rsidR="00EB4EF0" w:rsidRDefault="00EB4EF0" w:rsidP="00EB4EF0">
      <w:pPr>
        <w:numPr>
          <w:ilvl w:val="0"/>
          <w:numId w:val="28"/>
        </w:numPr>
        <w:spacing w:after="0" w:line="276" w:lineRule="auto"/>
        <w:jc w:val="center"/>
        <w:rPr>
          <w:b/>
          <w:u w:val="single"/>
        </w:rPr>
      </w:pPr>
      <w:r>
        <w:rPr>
          <w:b/>
          <w:u w:val="single"/>
        </w:rPr>
        <w:lastRenderedPageBreak/>
        <w:t>Основные требования к условиям страхования.</w:t>
      </w:r>
    </w:p>
    <w:p w14:paraId="215A4DA1" w14:textId="77777777" w:rsidR="00EB4EF0" w:rsidRDefault="00EB4EF0" w:rsidP="00EB4EF0">
      <w:pPr>
        <w:spacing w:after="0" w:line="276" w:lineRule="auto"/>
        <w:ind w:left="720"/>
        <w:rPr>
          <w:b/>
        </w:rPr>
      </w:pPr>
    </w:p>
    <w:p w14:paraId="2060DBBA" w14:textId="77777777" w:rsidR="00EB4EF0" w:rsidRDefault="00EB4EF0" w:rsidP="00EB4EF0">
      <w:pPr>
        <w:spacing w:after="0" w:line="276" w:lineRule="auto"/>
        <w:ind w:left="720"/>
        <w:rPr>
          <w:b/>
        </w:rPr>
      </w:pPr>
      <w:r>
        <w:rPr>
          <w:b/>
        </w:rPr>
        <w:t>2.1. Страхование строительно-монтажных работ.</w:t>
      </w:r>
    </w:p>
    <w:p w14:paraId="3EDA37ED" w14:textId="77777777" w:rsidR="00EB4EF0" w:rsidRDefault="00EB4EF0" w:rsidP="00EB4EF0">
      <w:pPr>
        <w:spacing w:after="0" w:line="276" w:lineRule="auto"/>
        <w:ind w:firstLine="720"/>
      </w:pPr>
      <w:r>
        <w:t>2.1.1. Выгодоприобретателями по страхованию строительно-монтажных работ выступают Заказчик и Подрядчик (если применимо). Если в договоре страхования указано несколько выгодоприобретателей по одному виду страхования, то такой договор должен содержать обязанность Страховщика при наступлении каждого страхового случая согласовать кандидатуру получателя страховой выплаты с Заказчиком.</w:t>
      </w:r>
    </w:p>
    <w:p w14:paraId="54A05244" w14:textId="77777777" w:rsidR="00EB4EF0" w:rsidRDefault="00EB4EF0" w:rsidP="00EB4EF0">
      <w:pPr>
        <w:spacing w:after="0" w:line="276" w:lineRule="auto"/>
        <w:ind w:firstLine="720"/>
      </w:pPr>
      <w:r>
        <w:t>2.1.2. Страхованию подлежат все производимые во исполнение настоящего Договора строительно-монтажные работы, включая здания, сооружения, технологическое оборудование и запасные части к ним, строительные материалы, другое имущество, находящееся на строительной площадке, стоимость которого отражена в смете строительно-монтажных работ.</w:t>
      </w:r>
    </w:p>
    <w:p w14:paraId="2580EC5F" w14:textId="77777777" w:rsidR="00EB4EF0" w:rsidRDefault="00EB4EF0" w:rsidP="00EB4EF0">
      <w:pPr>
        <w:spacing w:after="200" w:line="276" w:lineRule="auto"/>
        <w:ind w:firstLine="708"/>
        <w:contextualSpacing/>
      </w:pPr>
      <w:r>
        <w:t xml:space="preserve">2.1.3. </w:t>
      </w:r>
      <w:r>
        <w:rPr>
          <w:snapToGrid w:val="0"/>
        </w:rPr>
        <w:t xml:space="preserve">Страховые  случаи определяются в соответствии с условиями «С </w:t>
      </w:r>
      <w:r>
        <w:t xml:space="preserve"> ответственностью за все риски (</w:t>
      </w:r>
      <w:r>
        <w:rPr>
          <w:lang w:val="en-US"/>
        </w:rPr>
        <w:t>Construction</w:t>
      </w:r>
      <w:r w:rsidRPr="00EB4EF0">
        <w:t xml:space="preserve"> </w:t>
      </w:r>
      <w:r>
        <w:rPr>
          <w:lang w:val="en-US"/>
        </w:rPr>
        <w:t>All</w:t>
      </w:r>
      <w:r w:rsidRPr="00EB4EF0">
        <w:t xml:space="preserve"> </w:t>
      </w:r>
      <w:r>
        <w:rPr>
          <w:lang w:val="en-US"/>
        </w:rPr>
        <w:t>Risks</w:t>
      </w:r>
      <w:r>
        <w:t xml:space="preserve">, </w:t>
      </w:r>
      <w:r>
        <w:rPr>
          <w:lang w:val="en-US"/>
        </w:rPr>
        <w:t>Erection</w:t>
      </w:r>
      <w:r w:rsidRPr="00EB4EF0">
        <w:t xml:space="preserve"> </w:t>
      </w:r>
      <w:r>
        <w:rPr>
          <w:lang w:val="en-US"/>
        </w:rPr>
        <w:t>All</w:t>
      </w:r>
      <w:r w:rsidRPr="00EB4EF0">
        <w:t xml:space="preserve"> </w:t>
      </w:r>
      <w:r>
        <w:rPr>
          <w:lang w:val="en-US"/>
        </w:rPr>
        <w:t>Risks</w:t>
      </w:r>
      <w:r>
        <w:t>/</w:t>
      </w:r>
      <w:r>
        <w:rPr>
          <w:lang w:val="en-US"/>
        </w:rPr>
        <w:t>CAR</w:t>
      </w:r>
      <w:r>
        <w:t xml:space="preserve">, </w:t>
      </w:r>
      <w:r>
        <w:rPr>
          <w:lang w:val="en-US"/>
        </w:rPr>
        <w:t>EAR</w:t>
      </w:r>
      <w:r>
        <w:t xml:space="preserve">)». При этом страховым случаем является утрата (гибель), недостача или повреждение застрахованного объекта в результате любого внезапного непредвиденного события. </w:t>
      </w:r>
    </w:p>
    <w:p w14:paraId="5DF8C10A" w14:textId="77777777" w:rsidR="00EB4EF0" w:rsidRDefault="00EB4EF0" w:rsidP="00EB4EF0">
      <w:pPr>
        <w:spacing w:after="200" w:line="276" w:lineRule="auto"/>
        <w:contextualSpacing/>
      </w:pPr>
      <w:r>
        <w:t>Должны применяться следующие международные оговорки, уточняющие ответственность Страховщика:</w:t>
      </w:r>
    </w:p>
    <w:p w14:paraId="2B12963E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об автоматическом восстановлении страховой суммы;</w:t>
      </w:r>
    </w:p>
    <w:p w14:paraId="031A9ACC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 72 часах;</w:t>
      </w:r>
    </w:p>
    <w:p w14:paraId="2EB14885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об изменении страховой суммы в пределах 15%;</w:t>
      </w:r>
    </w:p>
    <w:p w14:paraId="6237E9F0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по скрытому военному риску;</w:t>
      </w:r>
    </w:p>
    <w:p w14:paraId="161681F1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 покрытии ущерба в результате террористических актов;</w:t>
      </w:r>
    </w:p>
    <w:p w14:paraId="7883C7A6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 внутренних грузоперевозках, включая промежуточное хранение;</w:t>
      </w:r>
    </w:p>
    <w:p w14:paraId="728F27FC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об устранении дефекта при использовании бракованного оборудования или дефектного материала;</w:t>
      </w:r>
    </w:p>
    <w:p w14:paraId="78FDD1F9" w14:textId="77777777" w:rsidR="00EB4EF0" w:rsidRDefault="00EB4EF0" w:rsidP="00EB4EF0">
      <w:pPr>
        <w:numPr>
          <w:ilvl w:val="0"/>
          <w:numId w:val="30"/>
        </w:numPr>
        <w:spacing w:after="200" w:line="276" w:lineRule="auto"/>
        <w:contextualSpacing/>
        <w:rPr>
          <w:snapToGrid w:val="0"/>
        </w:rPr>
      </w:pPr>
      <w:r>
        <w:rPr>
          <w:snapToGrid w:val="0"/>
        </w:rPr>
        <w:t>о страховании риска проектировщика.</w:t>
      </w:r>
    </w:p>
    <w:p w14:paraId="3C6D3F29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В соответствии с международными оговорками должны возмещаться дополнительные расходы:</w:t>
      </w:r>
    </w:p>
    <w:p w14:paraId="461CCB8E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на внутренние перевозки, включая промежуточное хранение;</w:t>
      </w:r>
    </w:p>
    <w:p w14:paraId="59B9E13F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на работу в сверхурочное и ночное время, праздники и выходные, экспресс-доставку, необходимые для сокращения сроков восстановления ущерба в результате наступления страхового случая;</w:t>
      </w:r>
    </w:p>
    <w:p w14:paraId="4B0325D9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на импортные и таможенные пошлины;</w:t>
      </w:r>
    </w:p>
    <w:p w14:paraId="52CFC841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на привлечение требуемых специалистов, ставших необходимыми в результате наступления страхового случая;</w:t>
      </w:r>
    </w:p>
    <w:p w14:paraId="084237F7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по срочной доставке груза воздушным транспортом, понесенные в результате наступления страхового случая;</w:t>
      </w:r>
    </w:p>
    <w:p w14:paraId="6F69A3BE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связанные с восстановлением проектно-сметной, технической и исполнительной документации, поврежденной или утраченной в результате наступления страхового случая;</w:t>
      </w:r>
    </w:p>
    <w:p w14:paraId="42BBA5E3" w14:textId="77777777" w:rsidR="00EB4EF0" w:rsidRDefault="00EB4EF0" w:rsidP="00EB4EF0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left"/>
      </w:pPr>
      <w:r>
        <w:t>- на забор завалов, утилизацию и вывоз мусора, образовавшихся в результате наступления</w:t>
      </w:r>
    </w:p>
    <w:p w14:paraId="33D7C4AA" w14:textId="77777777" w:rsidR="00EB4EF0" w:rsidRDefault="00EB4EF0" w:rsidP="00EB4EF0">
      <w:pPr>
        <w:spacing w:after="200" w:line="276" w:lineRule="auto"/>
        <w:ind w:left="720"/>
        <w:contextualSpacing/>
        <w:rPr>
          <w:snapToGrid w:val="0"/>
        </w:rPr>
      </w:pPr>
      <w:r>
        <w:t>страхового случая.</w:t>
      </w:r>
    </w:p>
    <w:p w14:paraId="77A0875E" w14:textId="77777777" w:rsidR="00EB4EF0" w:rsidRDefault="00EB4EF0" w:rsidP="00EB4EF0">
      <w:pPr>
        <w:spacing w:line="276" w:lineRule="auto"/>
        <w:ind w:firstLine="360"/>
      </w:pPr>
      <w:r>
        <w:t xml:space="preserve"> 2.1.4. Разрешенные исключения из страхового покрытия, при которых не возмещается ущерб (убытки) в результате:</w:t>
      </w:r>
    </w:p>
    <w:p w14:paraId="64762AA4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военных действий;</w:t>
      </w:r>
    </w:p>
    <w:p w14:paraId="244EBB68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действия ядерной энергии;</w:t>
      </w:r>
    </w:p>
    <w:p w14:paraId="7B7858D9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lastRenderedPageBreak/>
        <w:t>искажения (повреждения) электронных данных;</w:t>
      </w:r>
    </w:p>
    <w:p w14:paraId="52F57564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постепенного загрязнения;</w:t>
      </w:r>
    </w:p>
    <w:p w14:paraId="2DA56135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естественного износа, коррозии, окисления, гниения, самовозгорания или влияния других естественных свойств застрахованного имущества, а также снижения стоимости отдельных предметов в результате неиспользования или действия обычных погодных условий;</w:t>
      </w:r>
    </w:p>
    <w:p w14:paraId="3C8F0CF7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умышленных действий работников Страхователя (Выгодоприобретателя);</w:t>
      </w:r>
    </w:p>
    <w:p w14:paraId="56F129FC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утраты и повреждений, прямо или косвенно вызванных или связанных с обработкой, удалением, уничтожением, хранением, транспортировкой или очисткой от асбеста и/или  любого вещества из смеси, содержащей асбест;</w:t>
      </w:r>
    </w:p>
    <w:p w14:paraId="7CE4829B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утраты и повреждений наличных денег, квитанций, чеков и т.п.;</w:t>
      </w:r>
    </w:p>
    <w:p w14:paraId="6573813F" w14:textId="77777777" w:rsidR="00EB4EF0" w:rsidRDefault="00EB4EF0" w:rsidP="00EB4EF0">
      <w:pPr>
        <w:numPr>
          <w:ilvl w:val="0"/>
          <w:numId w:val="31"/>
        </w:numPr>
        <w:spacing w:line="276" w:lineRule="auto"/>
      </w:pPr>
      <w:r>
        <w:t>пени, штрафов и косвенных убытков, возникших  и понесенных в результате страхового случая.</w:t>
      </w:r>
    </w:p>
    <w:p w14:paraId="1B32415B" w14:textId="77777777" w:rsidR="00EB4EF0" w:rsidRDefault="00EB4EF0" w:rsidP="00EB4EF0">
      <w:pPr>
        <w:spacing w:line="276" w:lineRule="auto"/>
        <w:ind w:firstLine="708"/>
      </w:pPr>
      <w:r>
        <w:t>Иные исключения из страхового покрытия могут быть включены в Договор страхования по согласованию с Заказчиком.</w:t>
      </w:r>
    </w:p>
    <w:p w14:paraId="7201F003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2.1.5. Страхованию от строительно-монтажных рисков не подлежат следующие работы:</w:t>
      </w:r>
    </w:p>
    <w:p w14:paraId="4F618685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рабочей / проектной документации;</w:t>
      </w:r>
    </w:p>
    <w:p w14:paraId="6B7277A7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документации по планировке территории;</w:t>
      </w:r>
    </w:p>
    <w:p w14:paraId="21652B9E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топографические и геодезические работы;</w:t>
      </w:r>
    </w:p>
    <w:p w14:paraId="4147203E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услуги охранных предприятий; </w:t>
      </w:r>
    </w:p>
    <w:p w14:paraId="60ACCE2D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кадастровые работы в отношении земельных участков;</w:t>
      </w:r>
    </w:p>
    <w:p w14:paraId="606E8483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работы, не относящиеся к строительно-монтажным работам.</w:t>
      </w:r>
    </w:p>
    <w:p w14:paraId="0ADE9293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в отношении возможных расходов по расчистке территории от обломков (остатков) имущества при наступлении страхового случая лимит страхового возмещения может быть установлен в размере не менее 2 % от стоимости строительно-монтажных работ.</w:t>
      </w:r>
    </w:p>
    <w:p w14:paraId="17A9C3FB" w14:textId="77777777" w:rsidR="00EB4EF0" w:rsidRDefault="00EB4EF0" w:rsidP="00EB4EF0">
      <w:pPr>
        <w:spacing w:after="0" w:line="276" w:lineRule="auto"/>
        <w:ind w:firstLine="720"/>
        <w:rPr>
          <w:b/>
        </w:rPr>
      </w:pPr>
      <w:r>
        <w:rPr>
          <w:b/>
        </w:rPr>
        <w:t>2.2. Страхование гражданской ответственности при производстве строительно-монтажных работ.</w:t>
      </w:r>
    </w:p>
    <w:p w14:paraId="66D03EF6" w14:textId="77777777" w:rsidR="00EB4EF0" w:rsidRDefault="00EB4EF0" w:rsidP="00EB4EF0">
      <w:pPr>
        <w:spacing w:after="0" w:line="276" w:lineRule="auto"/>
        <w:ind w:firstLine="720"/>
      </w:pPr>
      <w:r>
        <w:t>2.2.1. Страхованию подлежат имущественные интересы Заказчика и иных застрахованных лиц, связанные с их обязанностью, в порядке, установленном законодательством Российской Федерации, возместить вред, причиненный жизни, здоровью и/или имуществу третьих лиц (выгодоприобретателей) при производстве строительно-монтажных работ.</w:t>
      </w:r>
    </w:p>
    <w:p w14:paraId="5E0C47D8" w14:textId="77777777" w:rsidR="00EB4EF0" w:rsidRDefault="00EB4EF0" w:rsidP="00EB4EF0">
      <w:pPr>
        <w:spacing w:after="0" w:line="276" w:lineRule="auto"/>
        <w:ind w:firstLine="720"/>
      </w:pPr>
      <w:r>
        <w:t>2.2.2. Выгодоприобретателями по страхованию гражданской ответственности при производстве строительно-монтажных работ выступают Третьи лица (лица, которым может быть причинен вред, и которые в соответствии с гражданским законодательством Российской Федерации имеют право на возмещение вреда).</w:t>
      </w:r>
    </w:p>
    <w:p w14:paraId="182D1990" w14:textId="77777777" w:rsidR="00EB4EF0" w:rsidRDefault="00EB4EF0" w:rsidP="00EB4EF0">
      <w:pPr>
        <w:spacing w:after="0" w:line="276" w:lineRule="auto"/>
        <w:ind w:firstLine="720"/>
      </w:pPr>
      <w:r>
        <w:t>2.2.3. Застрахованным лицом по страхованию гражданской ответственности при производстве строительно-монтажных работ является Заказчик. При этом страхованию подлежат имущественные интересы Заказчика, выступающего в качестве Застрахованного лица, связанные с его обязанностью, как Заказчика работ по настоящему Договору, в порядке, установленном законодательством Российской Федерацией, возместить вред, причиненный жизни, здоровью и/или имуществу Третьих лиц при производстве строительно-монтажных работ.</w:t>
      </w:r>
    </w:p>
    <w:p w14:paraId="153A78F7" w14:textId="77777777" w:rsidR="00EB4EF0" w:rsidRDefault="00EB4EF0" w:rsidP="00EB4EF0">
      <w:pPr>
        <w:spacing w:after="0" w:line="276" w:lineRule="auto"/>
        <w:ind w:firstLine="720"/>
      </w:pPr>
      <w:r>
        <w:t>2.2.4. Страховым случаем является причинение вреда жизни, здоровью (смерть, увечье, утрата трудоспособности) и/или имуществу (уничтожение или повреждение имущества) Третьих лиц при производстве строительно-монтажных работ по настоящему Договору при условии, что:</w:t>
      </w:r>
    </w:p>
    <w:p w14:paraId="7F3F526D" w14:textId="77777777" w:rsidR="00EB4EF0" w:rsidRDefault="00EB4EF0" w:rsidP="00EB4EF0">
      <w:pPr>
        <w:numPr>
          <w:ilvl w:val="0"/>
          <w:numId w:val="32"/>
        </w:numPr>
        <w:spacing w:line="276" w:lineRule="auto"/>
      </w:pPr>
      <w:r>
        <w:lastRenderedPageBreak/>
        <w:t>лицо, риск возникновения ответственности которого застрахован (Застрахованное лицо), обязано возместить этот вред в соответствии с действующим законодательством места причинения вреда;</w:t>
      </w:r>
    </w:p>
    <w:p w14:paraId="3B4A105E" w14:textId="77777777" w:rsidR="00EB4EF0" w:rsidRDefault="00EB4EF0" w:rsidP="00EB4EF0">
      <w:pPr>
        <w:numPr>
          <w:ilvl w:val="0"/>
          <w:numId w:val="32"/>
        </w:numPr>
        <w:spacing w:line="276" w:lineRule="auto"/>
      </w:pPr>
      <w:r>
        <w:t xml:space="preserve">вред Третьим лицам причинен в прямой причинной связи с осуществлением строительно-монтажных работ по настоящему Договору; </w:t>
      </w:r>
    </w:p>
    <w:p w14:paraId="2362A7DD" w14:textId="77777777" w:rsidR="00EB4EF0" w:rsidRDefault="00EB4EF0" w:rsidP="00EB4EF0">
      <w:pPr>
        <w:numPr>
          <w:ilvl w:val="0"/>
          <w:numId w:val="32"/>
        </w:numPr>
        <w:spacing w:line="276" w:lineRule="auto"/>
        <w:ind w:left="714" w:hanging="357"/>
      </w:pPr>
      <w:r>
        <w:t>случай, повлекший причинение вреда жизни, здоровью и/или имуществу Третьих лиц, имел место в пределах территории страхования;</w:t>
      </w:r>
    </w:p>
    <w:p w14:paraId="1ACE883A" w14:textId="77777777" w:rsidR="00EB4EF0" w:rsidRDefault="00EB4EF0" w:rsidP="00EB4EF0">
      <w:pPr>
        <w:numPr>
          <w:ilvl w:val="0"/>
          <w:numId w:val="32"/>
        </w:numPr>
        <w:spacing w:line="276" w:lineRule="auto"/>
      </w:pPr>
      <w:r>
        <w:t>факт причинения вреда и его размер подтверждены имущественными требованиями Третьих лиц, заявленными в соответствии с действующим законодательством Российской Федерации места причинения вреда, а также соответствующими документами из компетентных органов и/или решением суда о возмещении вреда.</w:t>
      </w:r>
    </w:p>
    <w:p w14:paraId="004CE2BB" w14:textId="77777777" w:rsidR="00EB4EF0" w:rsidRDefault="00EB4EF0" w:rsidP="00EB4EF0">
      <w:pPr>
        <w:pStyle w:val="ae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2.3. При наступлении любого из страховых случаев по Договору страхования  дополнительно подлежат возмещению:</w:t>
      </w:r>
    </w:p>
    <w:p w14:paraId="20A2C241" w14:textId="77777777" w:rsidR="00EB4EF0" w:rsidRDefault="00EB4EF0" w:rsidP="00EB4EF0">
      <w:pPr>
        <w:pStyle w:val="ae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расходы страхователя (застрахованных лиц) на выплату компенсаций третьим лицам сверх возмещения вреда в порядке, установленном статьей 60 Градостроительного кодекса Российской Федерации (за исключением случаев, когда такая ответственность застрахована Контрагентом по иным договорам страхования);</w:t>
      </w:r>
    </w:p>
    <w:p w14:paraId="1F02F270" w14:textId="77777777" w:rsidR="00EB4EF0" w:rsidRDefault="00EB4EF0" w:rsidP="00EB4EF0">
      <w:pPr>
        <w:pStyle w:val="ae"/>
        <w:numPr>
          <w:ilvl w:val="0"/>
          <w:numId w:val="33"/>
        </w:numPr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расходы, понесенные Выгодоприобретателем / Застрахованным лицом с целью уменьшения возмещаемого убытка, если такие расходы были необходимы или были произведены для выполнения письменных указаний Страховщика;</w:t>
      </w:r>
    </w:p>
    <w:p w14:paraId="4F1B64BD" w14:textId="77777777" w:rsidR="00EB4EF0" w:rsidRDefault="00EB4EF0" w:rsidP="00EB4EF0">
      <w:pPr>
        <w:pStyle w:val="ae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судебные расходы и издержки, связанные с предварительным расследованием обстоятельств страхового случая, ведением дел по случаю причинения вреда Третьим лицам в судебных органах (с судебными разбирательствами) и урегулированию исков, предъявленных Страхователю/Застрахованному лицу.</w:t>
      </w:r>
    </w:p>
    <w:p w14:paraId="68F48D62" w14:textId="77777777" w:rsidR="00EB4EF0" w:rsidRDefault="00EB4EF0" w:rsidP="00EB4EF0">
      <w:pPr>
        <w:pStyle w:val="ae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согласованию с Заказчиком в договор страхования могут быть включены дополнительные условия, предусматривающие возмещение иных расходов страхователя (выгодоприобретателя, застрахованных лиц).</w:t>
      </w:r>
    </w:p>
    <w:p w14:paraId="08E0E9EE" w14:textId="77777777" w:rsidR="00886327" w:rsidRDefault="00886327" w:rsidP="00886327">
      <w:pPr>
        <w:spacing w:after="0"/>
      </w:pPr>
    </w:p>
    <w:p w14:paraId="31CD4F5D" w14:textId="0D2F70BF" w:rsidR="00CB1FBB" w:rsidRPr="00652C0E" w:rsidRDefault="00CB1FBB" w:rsidP="00CB1FBB">
      <w:pPr>
        <w:ind w:firstLine="567"/>
        <w:jc w:val="center"/>
        <w:rPr>
          <w:b/>
          <w:lang w:val="ru" w:eastAsia="en-US"/>
        </w:rPr>
      </w:pPr>
      <w:r w:rsidRPr="00652C0E">
        <w:rPr>
          <w:b/>
          <w:lang w:val="ru" w:eastAsia="en-US"/>
        </w:rPr>
        <w:t>ПОДПИСИ ПРЕДСТАВИТЕЛЕЙ СТОРОН</w:t>
      </w:r>
    </w:p>
    <w:tbl>
      <w:tblPr>
        <w:tblW w:w="11971" w:type="dxa"/>
        <w:tblInd w:w="-142" w:type="dxa"/>
        <w:tblLook w:val="04A0" w:firstRow="1" w:lastRow="0" w:firstColumn="1" w:lastColumn="0" w:noHBand="0" w:noVBand="1"/>
      </w:tblPr>
      <w:tblGrid>
        <w:gridCol w:w="5104"/>
        <w:gridCol w:w="4394"/>
        <w:gridCol w:w="426"/>
        <w:gridCol w:w="240"/>
        <w:gridCol w:w="1807"/>
      </w:tblGrid>
      <w:tr w:rsidR="00CB1FBB" w:rsidRPr="00652C0E" w14:paraId="073C4B33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77D5" w14:textId="77777777" w:rsidR="00CB1FBB" w:rsidRPr="00652C0E" w:rsidRDefault="00CB1FBB" w:rsidP="005B324F">
            <w:pPr>
              <w:ind w:firstLine="567"/>
              <w:rPr>
                <w:b/>
                <w:bCs/>
              </w:rPr>
            </w:pPr>
          </w:p>
          <w:p w14:paraId="0B83E014" w14:textId="77777777" w:rsidR="00CB1FBB" w:rsidRPr="00652C0E" w:rsidRDefault="00CB1FBB" w:rsidP="005B324F">
            <w:pPr>
              <w:rPr>
                <w:b/>
                <w:bCs/>
              </w:rPr>
            </w:pPr>
            <w:r w:rsidRPr="00652C0E">
              <w:rPr>
                <w:b/>
                <w:bCs/>
              </w:rPr>
              <w:t xml:space="preserve">                    </w:t>
            </w:r>
            <w:r>
              <w:rPr>
                <w:b/>
                <w:bCs/>
              </w:rPr>
              <w:t>ПОДРЯДЧИК</w:t>
            </w:r>
            <w:r w:rsidRPr="00652C0E">
              <w:rPr>
                <w:b/>
                <w:bCs/>
              </w:rPr>
              <w:t xml:space="preserve">      </w:t>
            </w:r>
          </w:p>
          <w:p w14:paraId="5D380D7F" w14:textId="77777777" w:rsidR="00CB1FBB" w:rsidRPr="00652C0E" w:rsidRDefault="00CB1FBB" w:rsidP="005B324F">
            <w:pPr>
              <w:rPr>
                <w:b/>
                <w:bCs/>
              </w:rPr>
            </w:pPr>
            <w:r w:rsidRPr="00652C0E">
              <w:rPr>
                <w:b/>
                <w:bCs/>
              </w:rPr>
              <w:t xml:space="preserve">                                              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A9DBF" w14:textId="77777777" w:rsidR="00CB1FBB" w:rsidRPr="00652C0E" w:rsidRDefault="00CB1FBB" w:rsidP="005B324F">
            <w:pPr>
              <w:ind w:firstLine="567"/>
              <w:rPr>
                <w:b/>
                <w:bCs/>
              </w:rPr>
            </w:pPr>
          </w:p>
          <w:p w14:paraId="773295B4" w14:textId="77777777" w:rsidR="00CB1FBB" w:rsidRPr="00652C0E" w:rsidRDefault="00CB1FBB" w:rsidP="005B324F">
            <w:pPr>
              <w:rPr>
                <w:b/>
                <w:bCs/>
              </w:rPr>
            </w:pPr>
            <w:r w:rsidRPr="00652C0E">
              <w:rPr>
                <w:b/>
                <w:bCs/>
              </w:rPr>
              <w:t xml:space="preserve">                    </w:t>
            </w:r>
            <w:r>
              <w:rPr>
                <w:b/>
                <w:bCs/>
              </w:rPr>
              <w:t>СУБПОДРЯДЧИК</w:t>
            </w:r>
          </w:p>
          <w:p w14:paraId="6AA61B1D" w14:textId="77777777" w:rsidR="00CB1FBB" w:rsidRPr="00652C0E" w:rsidRDefault="00CB1FBB" w:rsidP="005B324F">
            <w:pPr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B2A24" w14:textId="77777777" w:rsidR="00CB1FBB" w:rsidRPr="00652C0E" w:rsidRDefault="00CB1FBB" w:rsidP="005B324F">
            <w:pPr>
              <w:ind w:firstLine="567"/>
              <w:rPr>
                <w:b/>
                <w:bCs/>
              </w:rPr>
            </w:pPr>
          </w:p>
        </w:tc>
      </w:tr>
      <w:tr w:rsidR="00CB1FBB" w:rsidRPr="00652C0E" w14:paraId="0A356634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85C6" w14:textId="77777777" w:rsidR="00CB1FBB" w:rsidRPr="00652C0E" w:rsidRDefault="00CB1FBB" w:rsidP="005B324F">
            <w:pPr>
              <w:rPr>
                <w:bCs/>
              </w:rPr>
            </w:pPr>
            <w:r w:rsidRPr="00652C0E">
              <w:rPr>
                <w:bCs/>
              </w:rPr>
              <w:t>Общество с ограниченной ответственностью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1BC49" w14:textId="77777777" w:rsidR="00CB1FBB" w:rsidRPr="00652C0E" w:rsidRDefault="00CB1FBB" w:rsidP="005B324F">
            <w:pPr>
              <w:ind w:left="38" w:hanging="38"/>
              <w:rPr>
                <w:bCs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0F2F4" w14:textId="77777777" w:rsidR="00CB1FBB" w:rsidRPr="00652C0E" w:rsidRDefault="00CB1FBB" w:rsidP="005B324F">
            <w:pPr>
              <w:ind w:firstLine="567"/>
            </w:pPr>
          </w:p>
        </w:tc>
      </w:tr>
      <w:tr w:rsidR="00CB1FBB" w:rsidRPr="00652C0E" w14:paraId="2D75DD03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95BC" w14:textId="77777777" w:rsidR="00CB1FBB" w:rsidRPr="00652C0E" w:rsidRDefault="00CB1FBB" w:rsidP="005B324F">
            <w:r w:rsidRPr="00652C0E">
              <w:t>«Строительная компания «Автодор»</w:t>
            </w:r>
          </w:p>
        </w:tc>
        <w:tc>
          <w:tcPr>
            <w:tcW w:w="6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313A9" w14:textId="77777777" w:rsidR="00CB1FBB" w:rsidRPr="00652C0E" w:rsidRDefault="00CB1FBB" w:rsidP="005B324F"/>
        </w:tc>
      </w:tr>
      <w:tr w:rsidR="00CB1FBB" w:rsidRPr="00652C0E" w14:paraId="7052F0BB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92C9" w14:textId="77777777" w:rsidR="00CB1FBB" w:rsidRPr="00652C0E" w:rsidRDefault="00CB1FBB" w:rsidP="005B324F">
            <w:r w:rsidRPr="00652C0E">
              <w:t>Генеральный директор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7E292" w14:textId="77777777" w:rsidR="00CB1FBB" w:rsidRPr="00652C0E" w:rsidRDefault="00CB1FBB" w:rsidP="005B324F"/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B9B54" w14:textId="77777777" w:rsidR="00CB1FBB" w:rsidRPr="00652C0E" w:rsidRDefault="00CB1FBB" w:rsidP="005B324F">
            <w:pPr>
              <w:ind w:firstLine="567"/>
            </w:pPr>
          </w:p>
        </w:tc>
      </w:tr>
      <w:tr w:rsidR="00CB1FBB" w:rsidRPr="00652C0E" w14:paraId="39F93647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2E0B" w14:textId="77777777" w:rsidR="00CB1FBB" w:rsidRPr="00652C0E" w:rsidRDefault="00CB1FBB" w:rsidP="005B324F">
            <w:pPr>
              <w:ind w:firstLine="567"/>
            </w:pP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53C6F" w14:textId="77777777" w:rsidR="00CB1FBB" w:rsidRPr="00652C0E" w:rsidRDefault="00CB1FBB" w:rsidP="005B324F"/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1908" w14:textId="77777777" w:rsidR="00CB1FBB" w:rsidRPr="00652C0E" w:rsidRDefault="00CB1FBB" w:rsidP="005B324F">
            <w:pPr>
              <w:ind w:firstLine="567"/>
            </w:pPr>
          </w:p>
        </w:tc>
      </w:tr>
      <w:tr w:rsidR="00CB1FBB" w:rsidRPr="00652C0E" w14:paraId="01697121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0AB3" w14:textId="77777777" w:rsidR="00CB1FBB" w:rsidRPr="00652C0E" w:rsidRDefault="00CB1FBB" w:rsidP="005B324F">
            <w:pPr>
              <w:ind w:firstLine="56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44C0" w14:textId="77777777" w:rsidR="00CB1FBB" w:rsidRPr="00652C0E" w:rsidRDefault="00CB1FBB" w:rsidP="005B324F">
            <w:pPr>
              <w:ind w:firstLine="567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95DC7" w14:textId="77777777" w:rsidR="00CB1FBB" w:rsidRPr="00652C0E" w:rsidRDefault="00CB1FBB" w:rsidP="005B324F">
            <w:pPr>
              <w:ind w:firstLine="567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87F0" w14:textId="77777777" w:rsidR="00CB1FBB" w:rsidRPr="00652C0E" w:rsidRDefault="00CB1FBB" w:rsidP="005B324F">
            <w:pPr>
              <w:ind w:firstLine="567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EA8F" w14:textId="77777777" w:rsidR="00CB1FBB" w:rsidRPr="00652C0E" w:rsidRDefault="00CB1FBB" w:rsidP="005B324F">
            <w:pPr>
              <w:ind w:firstLine="567"/>
            </w:pPr>
          </w:p>
        </w:tc>
      </w:tr>
      <w:tr w:rsidR="00CB1FBB" w:rsidRPr="00652C0E" w14:paraId="199EE910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5B829" w14:textId="77777777" w:rsidR="00CB1FBB" w:rsidRPr="00652C0E" w:rsidRDefault="00CB1FBB" w:rsidP="005B324F">
            <w:pPr>
              <w:ind w:firstLine="567"/>
            </w:pPr>
          </w:p>
          <w:p w14:paraId="5316C713" w14:textId="77777777" w:rsidR="00CB1FBB" w:rsidRPr="00652C0E" w:rsidRDefault="00CB1FBB" w:rsidP="005B324F">
            <w:pPr>
              <w:ind w:firstLine="56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00277" w14:textId="77777777" w:rsidR="00CB1FBB" w:rsidRPr="00652C0E" w:rsidRDefault="00CB1FBB" w:rsidP="005B324F">
            <w:pPr>
              <w:ind w:firstLine="567"/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B4B8C" w14:textId="77777777" w:rsidR="00CB1FBB" w:rsidRPr="00652C0E" w:rsidRDefault="00CB1FBB" w:rsidP="005B324F">
            <w:pPr>
              <w:ind w:firstLine="567"/>
              <w:jc w:val="center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E1C2A" w14:textId="77777777" w:rsidR="00CB1FBB" w:rsidRPr="00652C0E" w:rsidRDefault="00CB1FBB" w:rsidP="005B324F">
            <w:pPr>
              <w:ind w:firstLine="567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B5D17" w14:textId="77777777" w:rsidR="00CB1FBB" w:rsidRPr="00652C0E" w:rsidRDefault="00CB1FBB" w:rsidP="005B324F">
            <w:pPr>
              <w:ind w:firstLine="567"/>
              <w:jc w:val="center"/>
            </w:pPr>
          </w:p>
        </w:tc>
      </w:tr>
      <w:tr w:rsidR="00CB1FBB" w:rsidRPr="00652C0E" w14:paraId="3BEC44A4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FDD03" w14:textId="77777777" w:rsidR="00CB1FBB" w:rsidRPr="00652C0E" w:rsidRDefault="00CB1FBB" w:rsidP="005B324F">
            <w:r w:rsidRPr="00652C0E">
              <w:t>________________________ Р.Ф. Шайдуллин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E7987" w14:textId="77777777" w:rsidR="00CB1FBB" w:rsidRPr="00652C0E" w:rsidRDefault="00CB1FBB" w:rsidP="005B324F">
            <w:r w:rsidRPr="00652C0E">
              <w:t xml:space="preserve">____________________  </w:t>
            </w:r>
            <w:r>
              <w:t>/__________________</w:t>
            </w:r>
            <w:r w:rsidRPr="00652C0E">
              <w:t xml:space="preserve"> 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92E26" w14:textId="77777777" w:rsidR="00CB1FBB" w:rsidRPr="00652C0E" w:rsidRDefault="00CB1FBB" w:rsidP="005B324F">
            <w:pPr>
              <w:ind w:firstLine="567"/>
            </w:pPr>
          </w:p>
        </w:tc>
      </w:tr>
      <w:tr w:rsidR="00CB1FBB" w:rsidRPr="00652C0E" w14:paraId="507ED7BD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2370" w14:textId="77777777" w:rsidR="00CB1FBB" w:rsidRPr="00652C0E" w:rsidRDefault="00CB1FBB" w:rsidP="005B324F">
            <w:r w:rsidRPr="00652C0E">
              <w:t>М.П.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740D" w14:textId="77777777" w:rsidR="00CB1FBB" w:rsidRPr="00652C0E" w:rsidRDefault="00CB1FBB" w:rsidP="005B324F">
            <w:r w:rsidRPr="00652C0E">
              <w:t>М.П.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EF401" w14:textId="77777777" w:rsidR="00CB1FBB" w:rsidRPr="00652C0E" w:rsidRDefault="00CB1FBB" w:rsidP="005B324F">
            <w:pPr>
              <w:ind w:firstLine="567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3D00A" w14:textId="77777777" w:rsidR="00CB1FBB" w:rsidRPr="00652C0E" w:rsidRDefault="00CB1FBB" w:rsidP="005B324F">
            <w:pPr>
              <w:ind w:firstLine="567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0C4E9" w14:textId="77777777" w:rsidR="00CB1FBB" w:rsidRPr="00652C0E" w:rsidRDefault="00CB1FBB" w:rsidP="005B324F">
            <w:pPr>
              <w:ind w:firstLine="567"/>
              <w:jc w:val="center"/>
            </w:pPr>
          </w:p>
        </w:tc>
      </w:tr>
    </w:tbl>
    <w:p w14:paraId="2D27573C" w14:textId="77777777" w:rsidR="00CB1FBB" w:rsidRPr="00652C0E" w:rsidRDefault="00CB1FBB" w:rsidP="00CB1FBB"/>
    <w:p w14:paraId="45411AFE" w14:textId="77777777" w:rsidR="00E6779E" w:rsidRPr="00886327" w:rsidRDefault="00E6779E" w:rsidP="00CB1FBB">
      <w:pPr>
        <w:shd w:val="clear" w:color="auto" w:fill="FFFFFF"/>
        <w:spacing w:after="0"/>
        <w:ind w:left="720"/>
        <w:jc w:val="center"/>
      </w:pPr>
    </w:p>
    <w:sectPr w:rsidR="00E6779E" w:rsidRPr="00886327" w:rsidSect="00886327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8CC9A" w14:textId="77777777" w:rsidR="003C31D5" w:rsidRDefault="003C31D5" w:rsidP="008B4731">
      <w:pPr>
        <w:spacing w:after="0"/>
      </w:pPr>
      <w:r>
        <w:separator/>
      </w:r>
    </w:p>
  </w:endnote>
  <w:endnote w:type="continuationSeparator" w:id="0">
    <w:p w14:paraId="36B0C2AE" w14:textId="77777777" w:rsidR="003C31D5" w:rsidRDefault="003C31D5" w:rsidP="008B47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8254" w14:textId="77777777" w:rsidR="008B4731" w:rsidRDefault="008B4731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54786A">
      <w:rPr>
        <w:noProof/>
      </w:rPr>
      <w:t>6</w:t>
    </w:r>
    <w:r>
      <w:fldChar w:fldCharType="end"/>
    </w:r>
  </w:p>
  <w:p w14:paraId="12E5D60A" w14:textId="77777777" w:rsidR="008B4731" w:rsidRDefault="008B473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565ED" w14:textId="77777777" w:rsidR="003C31D5" w:rsidRDefault="003C31D5" w:rsidP="008B4731">
      <w:pPr>
        <w:spacing w:after="0"/>
      </w:pPr>
      <w:r>
        <w:separator/>
      </w:r>
    </w:p>
  </w:footnote>
  <w:footnote w:type="continuationSeparator" w:id="0">
    <w:p w14:paraId="16E67866" w14:textId="77777777" w:rsidR="003C31D5" w:rsidRDefault="003C31D5" w:rsidP="008B47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43A33"/>
    <w:multiLevelType w:val="hybridMultilevel"/>
    <w:tmpl w:val="DF567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963B7"/>
    <w:multiLevelType w:val="multilevel"/>
    <w:tmpl w:val="51A6E6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0B9A413C"/>
    <w:multiLevelType w:val="multilevel"/>
    <w:tmpl w:val="A06A90D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670076D"/>
    <w:multiLevelType w:val="hybridMultilevel"/>
    <w:tmpl w:val="FCDE6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5D316E"/>
    <w:multiLevelType w:val="multilevel"/>
    <w:tmpl w:val="FC76CC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23E01275"/>
    <w:multiLevelType w:val="multilevel"/>
    <w:tmpl w:val="51A6E6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25671779"/>
    <w:multiLevelType w:val="multilevel"/>
    <w:tmpl w:val="7F6A652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 w15:restartNumberingAfterBreak="0">
    <w:nsid w:val="280D430A"/>
    <w:multiLevelType w:val="hybridMultilevel"/>
    <w:tmpl w:val="45B23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25EDE"/>
    <w:multiLevelType w:val="multilevel"/>
    <w:tmpl w:val="51A6E6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9" w15:restartNumberingAfterBreak="0">
    <w:nsid w:val="3F210457"/>
    <w:multiLevelType w:val="multilevel"/>
    <w:tmpl w:val="0EAE7E10"/>
    <w:lvl w:ilvl="0">
      <w:start w:val="1"/>
      <w:numFmt w:val="decimal"/>
      <w:pStyle w:val="1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numFmt w:val="none"/>
      <w:pStyle w:val="3"/>
      <w:lvlText w:val="3.6.5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Roman"/>
      <w:pStyle w:val="5"/>
      <w:lvlText w:val="(%5)"/>
      <w:lvlJc w:val="left"/>
      <w:pPr>
        <w:tabs>
          <w:tab w:val="num" w:pos="2126"/>
        </w:tabs>
        <w:ind w:left="2126" w:hanging="708"/>
      </w:pPr>
      <w:rPr>
        <w:rFonts w:cs="Times New Roman" w:hint="default"/>
      </w:rPr>
    </w:lvl>
    <w:lvl w:ilvl="5">
      <w:start w:val="27"/>
      <w:numFmt w:val="lowerLetter"/>
      <w:pStyle w:val="6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47F54493"/>
    <w:multiLevelType w:val="hybridMultilevel"/>
    <w:tmpl w:val="0B561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80E80"/>
    <w:multiLevelType w:val="hybridMultilevel"/>
    <w:tmpl w:val="08843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B52EE"/>
    <w:multiLevelType w:val="multilevel"/>
    <w:tmpl w:val="1CC64098"/>
    <w:lvl w:ilvl="0">
      <w:start w:val="1"/>
      <w:numFmt w:val="decimal"/>
      <w:lvlText w:val="%1."/>
      <w:lvlJc w:val="left"/>
      <w:pPr>
        <w:ind w:left="0" w:firstLine="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2709" w:hanging="213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0" w:firstLine="851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867" w:hanging="21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46" w:hanging="21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25" w:hanging="21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04" w:hanging="21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83" w:hanging="21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62" w:hanging="2130"/>
      </w:pPr>
      <w:rPr>
        <w:rFonts w:cs="Times New Roman" w:hint="default"/>
      </w:rPr>
    </w:lvl>
  </w:abstractNum>
  <w:abstractNum w:abstractNumId="13" w15:restartNumberingAfterBreak="0">
    <w:nsid w:val="5E8673D3"/>
    <w:multiLevelType w:val="multilevel"/>
    <w:tmpl w:val="11E860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687B0F7B"/>
    <w:multiLevelType w:val="multilevel"/>
    <w:tmpl w:val="43A81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A0517B1"/>
    <w:multiLevelType w:val="multilevel"/>
    <w:tmpl w:val="CFE8AFE0"/>
    <w:lvl w:ilvl="0">
      <w:start w:val="1"/>
      <w:numFmt w:val="decimal"/>
      <w:pStyle w:val="Level1"/>
      <w:lvlText w:val="%1."/>
      <w:lvlJc w:val="left"/>
      <w:pPr>
        <w:ind w:left="360" w:hanging="360"/>
      </w:pPr>
      <w:rPr>
        <w:rFonts w:ascii="Times New Roman" w:eastAsia="MS Mincho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72044A53"/>
    <w:multiLevelType w:val="hybridMultilevel"/>
    <w:tmpl w:val="11543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E384C"/>
    <w:multiLevelType w:val="multilevel"/>
    <w:tmpl w:val="6A32890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sz w:val="20"/>
        <w:szCs w:val="20"/>
        <w:lang w:val="ru-RU"/>
      </w:rPr>
    </w:lvl>
    <w:lvl w:ilvl="1">
      <w:start w:val="1"/>
      <w:numFmt w:val="decimal"/>
      <w:lvlText w:val="%1.%2."/>
      <w:lvlJc w:val="left"/>
      <w:pPr>
        <w:ind w:left="67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b/>
        <w:bCs/>
        <w:i w:val="0"/>
        <w:i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ascii="Times New Roman" w:hAnsi="Times New Roman" w:cs="Times New Roman" w:hint="default"/>
        <w:b/>
        <w:bCs/>
        <w:i w:val="0"/>
        <w:i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4A6512A"/>
    <w:multiLevelType w:val="hybridMultilevel"/>
    <w:tmpl w:val="E3A85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D6965"/>
    <w:multiLevelType w:val="hybridMultilevel"/>
    <w:tmpl w:val="4B06A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A4C51"/>
    <w:multiLevelType w:val="multilevel"/>
    <w:tmpl w:val="FA22848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 w15:restartNumberingAfterBreak="0">
    <w:nsid w:val="78760824"/>
    <w:multiLevelType w:val="multilevel"/>
    <w:tmpl w:val="51A6E6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2" w15:restartNumberingAfterBreak="0">
    <w:nsid w:val="7ED75477"/>
    <w:multiLevelType w:val="hybridMultilevel"/>
    <w:tmpl w:val="89805E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F105847"/>
    <w:multiLevelType w:val="hybridMultilevel"/>
    <w:tmpl w:val="4D7E2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256599">
    <w:abstractNumId w:val="15"/>
  </w:num>
  <w:num w:numId="2" w16cid:durableId="1855727351">
    <w:abstractNumId w:val="9"/>
  </w:num>
  <w:num w:numId="3" w16cid:durableId="180048808">
    <w:abstractNumId w:val="4"/>
  </w:num>
  <w:num w:numId="4" w16cid:durableId="852748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7970642">
    <w:abstractNumId w:val="17"/>
  </w:num>
  <w:num w:numId="6" w16cid:durableId="1712411937">
    <w:abstractNumId w:val="3"/>
  </w:num>
  <w:num w:numId="7" w16cid:durableId="1353385757">
    <w:abstractNumId w:val="16"/>
  </w:num>
  <w:num w:numId="8" w16cid:durableId="960234322">
    <w:abstractNumId w:val="23"/>
  </w:num>
  <w:num w:numId="9" w16cid:durableId="532109868">
    <w:abstractNumId w:val="23"/>
  </w:num>
  <w:num w:numId="10" w16cid:durableId="133792314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1687580">
    <w:abstractNumId w:val="14"/>
  </w:num>
  <w:num w:numId="12" w16cid:durableId="1208447396">
    <w:abstractNumId w:val="13"/>
  </w:num>
  <w:num w:numId="13" w16cid:durableId="578095784">
    <w:abstractNumId w:val="20"/>
  </w:num>
  <w:num w:numId="14" w16cid:durableId="764111480">
    <w:abstractNumId w:val="10"/>
  </w:num>
  <w:num w:numId="15" w16cid:durableId="817187084">
    <w:abstractNumId w:val="0"/>
  </w:num>
  <w:num w:numId="16" w16cid:durableId="713390435">
    <w:abstractNumId w:val="7"/>
  </w:num>
  <w:num w:numId="17" w16cid:durableId="6447189">
    <w:abstractNumId w:val="19"/>
  </w:num>
  <w:num w:numId="18" w16cid:durableId="459492891">
    <w:abstractNumId w:val="6"/>
  </w:num>
  <w:num w:numId="19" w16cid:durableId="1781295819">
    <w:abstractNumId w:val="18"/>
  </w:num>
  <w:num w:numId="20" w16cid:durableId="363798244">
    <w:abstractNumId w:val="11"/>
  </w:num>
  <w:num w:numId="21" w16cid:durableId="1945913687">
    <w:abstractNumId w:val="2"/>
  </w:num>
  <w:num w:numId="22" w16cid:durableId="1721630831">
    <w:abstractNumId w:val="22"/>
  </w:num>
  <w:num w:numId="23" w16cid:durableId="353265246">
    <w:abstractNumId w:val="1"/>
  </w:num>
  <w:num w:numId="24" w16cid:durableId="1323852310">
    <w:abstractNumId w:val="5"/>
  </w:num>
  <w:num w:numId="25" w16cid:durableId="1032000615">
    <w:abstractNumId w:val="8"/>
  </w:num>
  <w:num w:numId="26" w16cid:durableId="715547017">
    <w:abstractNumId w:val="21"/>
  </w:num>
  <w:num w:numId="27" w16cid:durableId="463276718">
    <w:abstractNumId w:val="12"/>
  </w:num>
  <w:num w:numId="28" w16cid:durableId="828061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78399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32752641">
    <w:abstractNumId w:val="10"/>
  </w:num>
  <w:num w:numId="31" w16cid:durableId="296841124">
    <w:abstractNumId w:val="7"/>
  </w:num>
  <w:num w:numId="32" w16cid:durableId="408574833">
    <w:abstractNumId w:val="18"/>
  </w:num>
  <w:num w:numId="33" w16cid:durableId="10786769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4A3"/>
    <w:rsid w:val="00004611"/>
    <w:rsid w:val="00024E94"/>
    <w:rsid w:val="00035415"/>
    <w:rsid w:val="000404FF"/>
    <w:rsid w:val="0004136C"/>
    <w:rsid w:val="00060C7A"/>
    <w:rsid w:val="00061B8C"/>
    <w:rsid w:val="000865F9"/>
    <w:rsid w:val="000B2138"/>
    <w:rsid w:val="000C06F1"/>
    <w:rsid w:val="000C39A5"/>
    <w:rsid w:val="000C3BC8"/>
    <w:rsid w:val="000C6634"/>
    <w:rsid w:val="000D30E5"/>
    <w:rsid w:val="000D3E63"/>
    <w:rsid w:val="000F19DE"/>
    <w:rsid w:val="000F48B6"/>
    <w:rsid w:val="001144A3"/>
    <w:rsid w:val="001229F4"/>
    <w:rsid w:val="00131C45"/>
    <w:rsid w:val="00137210"/>
    <w:rsid w:val="001454DB"/>
    <w:rsid w:val="00145986"/>
    <w:rsid w:val="00151753"/>
    <w:rsid w:val="00180A0E"/>
    <w:rsid w:val="001A2E6C"/>
    <w:rsid w:val="001C1CC2"/>
    <w:rsid w:val="001C45CB"/>
    <w:rsid w:val="001D61D1"/>
    <w:rsid w:val="001E2D7F"/>
    <w:rsid w:val="001F3EF1"/>
    <w:rsid w:val="001F60BE"/>
    <w:rsid w:val="001F7928"/>
    <w:rsid w:val="00212CD6"/>
    <w:rsid w:val="00222182"/>
    <w:rsid w:val="002249DC"/>
    <w:rsid w:val="002278F6"/>
    <w:rsid w:val="00251F4E"/>
    <w:rsid w:val="00257503"/>
    <w:rsid w:val="00266543"/>
    <w:rsid w:val="0027046A"/>
    <w:rsid w:val="00275270"/>
    <w:rsid w:val="00277530"/>
    <w:rsid w:val="002948CC"/>
    <w:rsid w:val="002A0087"/>
    <w:rsid w:val="002A522E"/>
    <w:rsid w:val="002C4F6D"/>
    <w:rsid w:val="002E0DD9"/>
    <w:rsid w:val="002E341D"/>
    <w:rsid w:val="002F304D"/>
    <w:rsid w:val="00306EE6"/>
    <w:rsid w:val="00307DED"/>
    <w:rsid w:val="0031536F"/>
    <w:rsid w:val="003310E3"/>
    <w:rsid w:val="00342E48"/>
    <w:rsid w:val="00346F06"/>
    <w:rsid w:val="00362A77"/>
    <w:rsid w:val="00364436"/>
    <w:rsid w:val="00383AB8"/>
    <w:rsid w:val="00385647"/>
    <w:rsid w:val="003955C9"/>
    <w:rsid w:val="003A4715"/>
    <w:rsid w:val="003A4FDD"/>
    <w:rsid w:val="003B16B0"/>
    <w:rsid w:val="003B76D9"/>
    <w:rsid w:val="003C05C2"/>
    <w:rsid w:val="003C31D5"/>
    <w:rsid w:val="003C5387"/>
    <w:rsid w:val="00402EF2"/>
    <w:rsid w:val="00406E8E"/>
    <w:rsid w:val="00415F6C"/>
    <w:rsid w:val="00426838"/>
    <w:rsid w:val="00434FAB"/>
    <w:rsid w:val="00436337"/>
    <w:rsid w:val="0044092F"/>
    <w:rsid w:val="00440D0A"/>
    <w:rsid w:val="00446BEB"/>
    <w:rsid w:val="00452280"/>
    <w:rsid w:val="004733D5"/>
    <w:rsid w:val="0048708C"/>
    <w:rsid w:val="004916B3"/>
    <w:rsid w:val="004A7459"/>
    <w:rsid w:val="004B0D67"/>
    <w:rsid w:val="004D1E1B"/>
    <w:rsid w:val="004D3EC2"/>
    <w:rsid w:val="004E0A9B"/>
    <w:rsid w:val="004E21A0"/>
    <w:rsid w:val="004E752B"/>
    <w:rsid w:val="004F2D58"/>
    <w:rsid w:val="004F4912"/>
    <w:rsid w:val="00501754"/>
    <w:rsid w:val="005179D6"/>
    <w:rsid w:val="00521CD5"/>
    <w:rsid w:val="00522CA9"/>
    <w:rsid w:val="005336D0"/>
    <w:rsid w:val="00545F59"/>
    <w:rsid w:val="0054786A"/>
    <w:rsid w:val="00547BCE"/>
    <w:rsid w:val="0056384F"/>
    <w:rsid w:val="00565FF1"/>
    <w:rsid w:val="00566BF1"/>
    <w:rsid w:val="005912B8"/>
    <w:rsid w:val="0059198A"/>
    <w:rsid w:val="00591BD7"/>
    <w:rsid w:val="005968F7"/>
    <w:rsid w:val="005C1D01"/>
    <w:rsid w:val="005F1683"/>
    <w:rsid w:val="005F29B2"/>
    <w:rsid w:val="005F3D65"/>
    <w:rsid w:val="0060495D"/>
    <w:rsid w:val="006121A7"/>
    <w:rsid w:val="0061679D"/>
    <w:rsid w:val="00617C74"/>
    <w:rsid w:val="00631BF6"/>
    <w:rsid w:val="00631D99"/>
    <w:rsid w:val="0063588D"/>
    <w:rsid w:val="00644284"/>
    <w:rsid w:val="00646A28"/>
    <w:rsid w:val="00646DE3"/>
    <w:rsid w:val="00650FAA"/>
    <w:rsid w:val="00651FEE"/>
    <w:rsid w:val="00656179"/>
    <w:rsid w:val="006571B0"/>
    <w:rsid w:val="0066253A"/>
    <w:rsid w:val="00691C66"/>
    <w:rsid w:val="006956D8"/>
    <w:rsid w:val="006B247F"/>
    <w:rsid w:val="006C536F"/>
    <w:rsid w:val="006C543B"/>
    <w:rsid w:val="006E0421"/>
    <w:rsid w:val="006E2207"/>
    <w:rsid w:val="006E4B19"/>
    <w:rsid w:val="00700E5E"/>
    <w:rsid w:val="0071646D"/>
    <w:rsid w:val="00731855"/>
    <w:rsid w:val="0074680B"/>
    <w:rsid w:val="007500E5"/>
    <w:rsid w:val="0075095E"/>
    <w:rsid w:val="00752547"/>
    <w:rsid w:val="00762312"/>
    <w:rsid w:val="0077176C"/>
    <w:rsid w:val="00772967"/>
    <w:rsid w:val="0077648F"/>
    <w:rsid w:val="00777808"/>
    <w:rsid w:val="00790C8E"/>
    <w:rsid w:val="007A03D9"/>
    <w:rsid w:val="007A1D5F"/>
    <w:rsid w:val="007B0523"/>
    <w:rsid w:val="007B7901"/>
    <w:rsid w:val="007C184E"/>
    <w:rsid w:val="007C1E4C"/>
    <w:rsid w:val="007C45E9"/>
    <w:rsid w:val="007C6442"/>
    <w:rsid w:val="007C7262"/>
    <w:rsid w:val="007E4816"/>
    <w:rsid w:val="00825313"/>
    <w:rsid w:val="00830DC8"/>
    <w:rsid w:val="00831128"/>
    <w:rsid w:val="00844443"/>
    <w:rsid w:val="00845BE0"/>
    <w:rsid w:val="00854C76"/>
    <w:rsid w:val="00857224"/>
    <w:rsid w:val="00857D4F"/>
    <w:rsid w:val="008830CF"/>
    <w:rsid w:val="00886327"/>
    <w:rsid w:val="00894A05"/>
    <w:rsid w:val="00896BEC"/>
    <w:rsid w:val="008B380E"/>
    <w:rsid w:val="008B4731"/>
    <w:rsid w:val="008C1C1A"/>
    <w:rsid w:val="008C3DFB"/>
    <w:rsid w:val="008C568F"/>
    <w:rsid w:val="008C5808"/>
    <w:rsid w:val="008D2952"/>
    <w:rsid w:val="008D56FF"/>
    <w:rsid w:val="008F144C"/>
    <w:rsid w:val="008F729E"/>
    <w:rsid w:val="0090785B"/>
    <w:rsid w:val="0091064D"/>
    <w:rsid w:val="00915B95"/>
    <w:rsid w:val="00922C5F"/>
    <w:rsid w:val="00941C85"/>
    <w:rsid w:val="009424B0"/>
    <w:rsid w:val="00946FEA"/>
    <w:rsid w:val="00947B67"/>
    <w:rsid w:val="00954C40"/>
    <w:rsid w:val="009774F6"/>
    <w:rsid w:val="00984A02"/>
    <w:rsid w:val="00987576"/>
    <w:rsid w:val="00991C89"/>
    <w:rsid w:val="00992880"/>
    <w:rsid w:val="009A6E8C"/>
    <w:rsid w:val="009A75A9"/>
    <w:rsid w:val="009B39C5"/>
    <w:rsid w:val="009B7070"/>
    <w:rsid w:val="009C0557"/>
    <w:rsid w:val="009C24F9"/>
    <w:rsid w:val="009D3695"/>
    <w:rsid w:val="009D3C9D"/>
    <w:rsid w:val="009D57C1"/>
    <w:rsid w:val="009D6DEC"/>
    <w:rsid w:val="00A00483"/>
    <w:rsid w:val="00A14D6D"/>
    <w:rsid w:val="00A37EAE"/>
    <w:rsid w:val="00A63C42"/>
    <w:rsid w:val="00A7643A"/>
    <w:rsid w:val="00A77123"/>
    <w:rsid w:val="00A83B1A"/>
    <w:rsid w:val="00A85D63"/>
    <w:rsid w:val="00A864E5"/>
    <w:rsid w:val="00A8767C"/>
    <w:rsid w:val="00A9001E"/>
    <w:rsid w:val="00A94CFE"/>
    <w:rsid w:val="00AB6611"/>
    <w:rsid w:val="00AC4569"/>
    <w:rsid w:val="00AD24A2"/>
    <w:rsid w:val="00AD5E7A"/>
    <w:rsid w:val="00AE24A3"/>
    <w:rsid w:val="00AE284E"/>
    <w:rsid w:val="00AF2A88"/>
    <w:rsid w:val="00AF3569"/>
    <w:rsid w:val="00B020A0"/>
    <w:rsid w:val="00B04300"/>
    <w:rsid w:val="00B10E67"/>
    <w:rsid w:val="00B25C13"/>
    <w:rsid w:val="00B315B8"/>
    <w:rsid w:val="00B35081"/>
    <w:rsid w:val="00B41B4D"/>
    <w:rsid w:val="00B44C8B"/>
    <w:rsid w:val="00B528FC"/>
    <w:rsid w:val="00B53668"/>
    <w:rsid w:val="00B56D12"/>
    <w:rsid w:val="00B61A1E"/>
    <w:rsid w:val="00B65AB9"/>
    <w:rsid w:val="00B82D83"/>
    <w:rsid w:val="00B83A0C"/>
    <w:rsid w:val="00B91D6D"/>
    <w:rsid w:val="00B9731B"/>
    <w:rsid w:val="00BA164B"/>
    <w:rsid w:val="00BA3FC4"/>
    <w:rsid w:val="00BB19C0"/>
    <w:rsid w:val="00BB655C"/>
    <w:rsid w:val="00BC25AC"/>
    <w:rsid w:val="00BC25E2"/>
    <w:rsid w:val="00BC3DA7"/>
    <w:rsid w:val="00BC5A01"/>
    <w:rsid w:val="00BC5F1B"/>
    <w:rsid w:val="00BC6F5D"/>
    <w:rsid w:val="00BD087E"/>
    <w:rsid w:val="00BD0885"/>
    <w:rsid w:val="00BD5059"/>
    <w:rsid w:val="00BF42A3"/>
    <w:rsid w:val="00C11B6C"/>
    <w:rsid w:val="00C16D6D"/>
    <w:rsid w:val="00C27E19"/>
    <w:rsid w:val="00C3393B"/>
    <w:rsid w:val="00C405B9"/>
    <w:rsid w:val="00C41D6D"/>
    <w:rsid w:val="00C42F94"/>
    <w:rsid w:val="00C4694A"/>
    <w:rsid w:val="00C50B56"/>
    <w:rsid w:val="00C55673"/>
    <w:rsid w:val="00C62D27"/>
    <w:rsid w:val="00C74267"/>
    <w:rsid w:val="00C80405"/>
    <w:rsid w:val="00C80A97"/>
    <w:rsid w:val="00C844BF"/>
    <w:rsid w:val="00C8545E"/>
    <w:rsid w:val="00C9722A"/>
    <w:rsid w:val="00CA4B2D"/>
    <w:rsid w:val="00CB1FBB"/>
    <w:rsid w:val="00CC179E"/>
    <w:rsid w:val="00CC7C97"/>
    <w:rsid w:val="00CD1916"/>
    <w:rsid w:val="00CD7F16"/>
    <w:rsid w:val="00CE53EF"/>
    <w:rsid w:val="00CF1A22"/>
    <w:rsid w:val="00CF43B0"/>
    <w:rsid w:val="00D00D31"/>
    <w:rsid w:val="00D03DAD"/>
    <w:rsid w:val="00D1274B"/>
    <w:rsid w:val="00D14A47"/>
    <w:rsid w:val="00D247ED"/>
    <w:rsid w:val="00D25057"/>
    <w:rsid w:val="00D33770"/>
    <w:rsid w:val="00D354C4"/>
    <w:rsid w:val="00D41486"/>
    <w:rsid w:val="00D417ED"/>
    <w:rsid w:val="00D45118"/>
    <w:rsid w:val="00D475AA"/>
    <w:rsid w:val="00D50D89"/>
    <w:rsid w:val="00D5686D"/>
    <w:rsid w:val="00D74DCC"/>
    <w:rsid w:val="00D75220"/>
    <w:rsid w:val="00D768F4"/>
    <w:rsid w:val="00D77FAA"/>
    <w:rsid w:val="00D87BCA"/>
    <w:rsid w:val="00DA1831"/>
    <w:rsid w:val="00DA682A"/>
    <w:rsid w:val="00DB704C"/>
    <w:rsid w:val="00DB78AD"/>
    <w:rsid w:val="00DC15BD"/>
    <w:rsid w:val="00DC7682"/>
    <w:rsid w:val="00DD2341"/>
    <w:rsid w:val="00DD235A"/>
    <w:rsid w:val="00DD37DC"/>
    <w:rsid w:val="00DD4D91"/>
    <w:rsid w:val="00DE3C9D"/>
    <w:rsid w:val="00E10439"/>
    <w:rsid w:val="00E1058E"/>
    <w:rsid w:val="00E12F1B"/>
    <w:rsid w:val="00E20E34"/>
    <w:rsid w:val="00E21E3C"/>
    <w:rsid w:val="00E30801"/>
    <w:rsid w:val="00E30D5F"/>
    <w:rsid w:val="00E3169C"/>
    <w:rsid w:val="00E57A47"/>
    <w:rsid w:val="00E667A0"/>
    <w:rsid w:val="00E6779E"/>
    <w:rsid w:val="00E86854"/>
    <w:rsid w:val="00EB4EF0"/>
    <w:rsid w:val="00EC08DF"/>
    <w:rsid w:val="00ED1C00"/>
    <w:rsid w:val="00ED5531"/>
    <w:rsid w:val="00EE14BA"/>
    <w:rsid w:val="00EE2EF4"/>
    <w:rsid w:val="00EF6D18"/>
    <w:rsid w:val="00F0059D"/>
    <w:rsid w:val="00F1463C"/>
    <w:rsid w:val="00F32253"/>
    <w:rsid w:val="00F460C3"/>
    <w:rsid w:val="00F74C05"/>
    <w:rsid w:val="00F779F3"/>
    <w:rsid w:val="00F82487"/>
    <w:rsid w:val="00F8666F"/>
    <w:rsid w:val="00F86F93"/>
    <w:rsid w:val="00F91808"/>
    <w:rsid w:val="00F95536"/>
    <w:rsid w:val="00F9662A"/>
    <w:rsid w:val="00FA0C76"/>
    <w:rsid w:val="00FA196C"/>
    <w:rsid w:val="00FB4625"/>
    <w:rsid w:val="00FB5C48"/>
    <w:rsid w:val="00FB6811"/>
    <w:rsid w:val="00FE2BC5"/>
    <w:rsid w:val="00FE5608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152218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5986"/>
    <w:pPr>
      <w:spacing w:after="60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"/>
    <w:link w:val="10"/>
    <w:qFormat/>
    <w:rsid w:val="00731855"/>
    <w:pPr>
      <w:keepNext/>
      <w:numPr>
        <w:numId w:val="2"/>
      </w:numPr>
      <w:spacing w:before="230" w:after="230"/>
      <w:outlineLvl w:val="0"/>
    </w:pPr>
    <w:rPr>
      <w:rFonts w:ascii="Arial" w:eastAsia="Times New Roman" w:hAnsi="Arial" w:cs="Arial"/>
      <w:b/>
      <w:bCs/>
      <w:sz w:val="22"/>
      <w:szCs w:val="22"/>
      <w:lang w:val="en-GB" w:eastAsia="en-US"/>
    </w:rPr>
  </w:style>
  <w:style w:type="paragraph" w:styleId="2">
    <w:name w:val="heading 2"/>
    <w:basedOn w:val="a0"/>
    <w:next w:val="20"/>
    <w:link w:val="21"/>
    <w:qFormat/>
    <w:rsid w:val="00731855"/>
    <w:pPr>
      <w:keepNext/>
      <w:numPr>
        <w:ilvl w:val="1"/>
        <w:numId w:val="2"/>
      </w:numPr>
      <w:spacing w:after="230"/>
      <w:outlineLvl w:val="1"/>
    </w:pPr>
    <w:rPr>
      <w:rFonts w:ascii="Arial" w:eastAsia="Times New Roman" w:hAnsi="Arial"/>
      <w:b/>
      <w:bCs/>
      <w:sz w:val="20"/>
      <w:szCs w:val="20"/>
      <w:lang w:val="en-GB" w:eastAsia="en-US"/>
    </w:rPr>
  </w:style>
  <w:style w:type="paragraph" w:styleId="3">
    <w:name w:val="heading 3"/>
    <w:basedOn w:val="a0"/>
    <w:next w:val="30"/>
    <w:link w:val="31"/>
    <w:qFormat/>
    <w:rsid w:val="00731855"/>
    <w:pPr>
      <w:numPr>
        <w:ilvl w:val="2"/>
        <w:numId w:val="2"/>
      </w:numPr>
      <w:spacing w:after="230"/>
      <w:outlineLvl w:val="2"/>
    </w:pPr>
    <w:rPr>
      <w:rFonts w:ascii="Arial" w:eastAsia="Times New Roman" w:hAnsi="Arial"/>
      <w:sz w:val="20"/>
      <w:szCs w:val="20"/>
      <w:lang w:val="en-GB" w:eastAsia="en-US"/>
    </w:rPr>
  </w:style>
  <w:style w:type="paragraph" w:styleId="5">
    <w:name w:val="heading 5"/>
    <w:basedOn w:val="a0"/>
    <w:link w:val="50"/>
    <w:qFormat/>
    <w:rsid w:val="00731855"/>
    <w:pPr>
      <w:numPr>
        <w:ilvl w:val="4"/>
        <w:numId w:val="2"/>
      </w:numPr>
      <w:tabs>
        <w:tab w:val="num" w:pos="3600"/>
      </w:tabs>
      <w:spacing w:after="230"/>
      <w:outlineLvl w:val="4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6">
    <w:name w:val="heading 6"/>
    <w:basedOn w:val="a0"/>
    <w:link w:val="60"/>
    <w:qFormat/>
    <w:rsid w:val="00731855"/>
    <w:pPr>
      <w:numPr>
        <w:ilvl w:val="5"/>
        <w:numId w:val="2"/>
      </w:numPr>
      <w:spacing w:after="230"/>
      <w:outlineLvl w:val="5"/>
    </w:pPr>
    <w:rPr>
      <w:rFonts w:ascii="Arial" w:eastAsia="Times New Roman" w:hAnsi="Arial" w:cs="Arial"/>
      <w:sz w:val="20"/>
      <w:szCs w:val="20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Level1">
    <w:name w:val="Level 1"/>
    <w:basedOn w:val="a"/>
    <w:rsid w:val="00145986"/>
    <w:pPr>
      <w:numPr>
        <w:numId w:val="1"/>
      </w:numPr>
      <w:spacing w:after="0"/>
      <w:jc w:val="left"/>
    </w:pPr>
  </w:style>
  <w:style w:type="character" w:customStyle="1" w:styleId="10">
    <w:name w:val="Заголовок 1 Знак"/>
    <w:link w:val="1"/>
    <w:locked/>
    <w:rsid w:val="00731855"/>
    <w:rPr>
      <w:rFonts w:ascii="Arial" w:eastAsia="Times New Roman" w:hAnsi="Arial" w:cs="Arial"/>
      <w:b/>
      <w:bCs/>
      <w:lang w:val="en-GB" w:eastAsia="x-none"/>
    </w:rPr>
  </w:style>
  <w:style w:type="character" w:customStyle="1" w:styleId="21">
    <w:name w:val="Заголовок 2 Знак"/>
    <w:link w:val="2"/>
    <w:locked/>
    <w:rsid w:val="00731855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character" w:customStyle="1" w:styleId="31">
    <w:name w:val="Заголовок 3 Знак"/>
    <w:link w:val="3"/>
    <w:locked/>
    <w:rsid w:val="00731855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50">
    <w:name w:val="Заголовок 5 Знак"/>
    <w:link w:val="5"/>
    <w:locked/>
    <w:rsid w:val="00731855"/>
    <w:rPr>
      <w:rFonts w:ascii="Arial" w:eastAsia="Times New Roman" w:hAnsi="Arial" w:cs="Arial"/>
      <w:sz w:val="20"/>
      <w:szCs w:val="20"/>
      <w:lang w:val="en-GB" w:eastAsia="x-none"/>
    </w:rPr>
  </w:style>
  <w:style w:type="character" w:customStyle="1" w:styleId="60">
    <w:name w:val="Заголовок 6 Знак"/>
    <w:link w:val="6"/>
    <w:locked/>
    <w:rsid w:val="00731855"/>
    <w:rPr>
      <w:rFonts w:ascii="Arial" w:eastAsia="Times New Roman" w:hAnsi="Arial" w:cs="Arial"/>
      <w:sz w:val="20"/>
      <w:szCs w:val="20"/>
      <w:lang w:val="en-GB" w:eastAsia="x-none"/>
    </w:rPr>
  </w:style>
  <w:style w:type="paragraph" w:styleId="a0">
    <w:name w:val="Body Text"/>
    <w:basedOn w:val="a"/>
    <w:link w:val="a4"/>
    <w:rsid w:val="00731855"/>
    <w:pPr>
      <w:spacing w:after="120"/>
      <w:jc w:val="left"/>
    </w:pPr>
  </w:style>
  <w:style w:type="character" w:customStyle="1" w:styleId="a4">
    <w:name w:val="Основной текст Знак"/>
    <w:link w:val="a0"/>
    <w:locked/>
    <w:rsid w:val="00731855"/>
    <w:rPr>
      <w:rFonts w:ascii="Times New Roman" w:hAnsi="Times New Roman" w:cs="Times New Roman"/>
      <w:sz w:val="24"/>
      <w:szCs w:val="24"/>
      <w:lang w:val="x-none" w:eastAsia="ru-RU"/>
    </w:rPr>
  </w:style>
  <w:style w:type="paragraph" w:styleId="20">
    <w:name w:val="Body Text 2"/>
    <w:basedOn w:val="a"/>
    <w:link w:val="22"/>
    <w:rsid w:val="00731855"/>
    <w:pPr>
      <w:spacing w:after="120" w:line="480" w:lineRule="auto"/>
      <w:jc w:val="left"/>
    </w:pPr>
  </w:style>
  <w:style w:type="character" w:customStyle="1" w:styleId="22">
    <w:name w:val="Основной текст 2 Знак"/>
    <w:link w:val="20"/>
    <w:locked/>
    <w:rsid w:val="00731855"/>
    <w:rPr>
      <w:rFonts w:ascii="Times New Roman" w:hAnsi="Times New Roman" w:cs="Times New Roman"/>
      <w:sz w:val="24"/>
      <w:szCs w:val="24"/>
      <w:lang w:val="x-none" w:eastAsia="ru-RU"/>
    </w:rPr>
  </w:style>
  <w:style w:type="paragraph" w:styleId="30">
    <w:name w:val="Body Text 3"/>
    <w:basedOn w:val="a"/>
    <w:link w:val="32"/>
    <w:rsid w:val="00731855"/>
    <w:pPr>
      <w:spacing w:after="120"/>
      <w:jc w:val="left"/>
    </w:pPr>
    <w:rPr>
      <w:sz w:val="16"/>
      <w:szCs w:val="16"/>
    </w:rPr>
  </w:style>
  <w:style w:type="character" w:customStyle="1" w:styleId="32">
    <w:name w:val="Основной текст 3 Знак"/>
    <w:link w:val="30"/>
    <w:locked/>
    <w:rsid w:val="00731855"/>
    <w:rPr>
      <w:rFonts w:ascii="Times New Roman" w:hAnsi="Times New Roman" w:cs="Times New Roman"/>
      <w:sz w:val="16"/>
      <w:szCs w:val="16"/>
      <w:lang w:val="x-none" w:eastAsia="ru-RU"/>
    </w:rPr>
  </w:style>
  <w:style w:type="paragraph" w:styleId="a5">
    <w:name w:val="Balloon Text"/>
    <w:basedOn w:val="a"/>
    <w:link w:val="a6"/>
    <w:semiHidden/>
    <w:rsid w:val="00731855"/>
    <w:pPr>
      <w:spacing w:after="0"/>
      <w:jc w:val="left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locked/>
    <w:rsid w:val="00731855"/>
    <w:rPr>
      <w:rFonts w:ascii="Tahoma" w:hAnsi="Tahoma" w:cs="Times New Roman"/>
      <w:sz w:val="16"/>
      <w:szCs w:val="16"/>
    </w:rPr>
  </w:style>
  <w:style w:type="character" w:styleId="a7">
    <w:name w:val="annotation reference"/>
    <w:semiHidden/>
    <w:rsid w:val="00731855"/>
    <w:rPr>
      <w:sz w:val="16"/>
    </w:rPr>
  </w:style>
  <w:style w:type="paragraph" w:styleId="a8">
    <w:name w:val="annotation text"/>
    <w:basedOn w:val="a"/>
    <w:link w:val="a9"/>
    <w:semiHidden/>
    <w:rsid w:val="00731855"/>
    <w:pPr>
      <w:spacing w:after="0"/>
      <w:jc w:val="left"/>
    </w:pPr>
    <w:rPr>
      <w:sz w:val="20"/>
      <w:szCs w:val="20"/>
    </w:rPr>
  </w:style>
  <w:style w:type="character" w:customStyle="1" w:styleId="a9">
    <w:name w:val="Текст примечания Знак"/>
    <w:link w:val="a8"/>
    <w:locked/>
    <w:rsid w:val="00731855"/>
    <w:rPr>
      <w:rFonts w:ascii="Times New Roman" w:hAnsi="Times New Roman" w:cs="Times New Roman"/>
      <w:sz w:val="20"/>
      <w:szCs w:val="20"/>
      <w:lang w:val="x-none" w:eastAsia="ru-RU"/>
    </w:rPr>
  </w:style>
  <w:style w:type="paragraph" w:styleId="aa">
    <w:name w:val="header"/>
    <w:basedOn w:val="a"/>
    <w:link w:val="ab"/>
    <w:rsid w:val="00731855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Верхний колонтитул Знак"/>
    <w:link w:val="aa"/>
    <w:locked/>
    <w:rsid w:val="00731855"/>
    <w:rPr>
      <w:rFonts w:ascii="Times New Roman" w:hAnsi="Times New Roman" w:cs="Times New Roman"/>
      <w:sz w:val="24"/>
      <w:szCs w:val="24"/>
      <w:lang w:val="x-none" w:eastAsia="ru-RU"/>
    </w:rPr>
  </w:style>
  <w:style w:type="paragraph" w:styleId="ac">
    <w:name w:val="footer"/>
    <w:basedOn w:val="a"/>
    <w:link w:val="ad"/>
    <w:uiPriority w:val="99"/>
    <w:rsid w:val="00731855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d">
    <w:name w:val="Нижний колонтитул Знак"/>
    <w:link w:val="ac"/>
    <w:uiPriority w:val="99"/>
    <w:locked/>
    <w:rsid w:val="0073185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Body">
    <w:name w:val="Body"/>
    <w:basedOn w:val="a"/>
    <w:rsid w:val="00731855"/>
    <w:pPr>
      <w:autoSpaceDE w:val="0"/>
      <w:autoSpaceDN w:val="0"/>
      <w:adjustRightInd w:val="0"/>
      <w:spacing w:after="140" w:line="290" w:lineRule="auto"/>
    </w:pPr>
    <w:rPr>
      <w:kern w:val="20"/>
      <w:sz w:val="28"/>
      <w:szCs w:val="20"/>
      <w:lang w:eastAsia="en-GB"/>
    </w:rPr>
  </w:style>
  <w:style w:type="paragraph" w:customStyle="1" w:styleId="11">
    <w:name w:val="Абзац списка1"/>
    <w:basedOn w:val="a"/>
    <w:rsid w:val="00731855"/>
    <w:pPr>
      <w:spacing w:after="0"/>
      <w:ind w:left="720"/>
      <w:jc w:val="left"/>
    </w:pPr>
    <w:rPr>
      <w:rFonts w:eastAsia="Times New Roman"/>
      <w:szCs w:val="22"/>
      <w:lang w:eastAsia="en-US"/>
    </w:rPr>
  </w:style>
  <w:style w:type="paragraph" w:customStyle="1" w:styleId="110">
    <w:name w:val="Знак1 Знак Знак Знак1 Знак Знак Знак Знак Знак Знак Знак Знак Знак Знак Знак Знак Знак Знак Знак"/>
    <w:basedOn w:val="a"/>
    <w:rsid w:val="00731855"/>
    <w:pPr>
      <w:spacing w:after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83AB8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383AB8"/>
    <w:rPr>
      <w:rFonts w:cs="Mangal"/>
      <w:sz w:val="22"/>
      <w:szCs w:val="22"/>
      <w:lang w:eastAsia="en-US"/>
    </w:rPr>
  </w:style>
  <w:style w:type="character" w:styleId="af0">
    <w:name w:val="Hyperlink"/>
    <w:uiPriority w:val="99"/>
    <w:unhideWhenUsed/>
    <w:rsid w:val="004E0A9B"/>
    <w:rPr>
      <w:color w:val="0000FF"/>
      <w:u w:val="single"/>
    </w:rPr>
  </w:style>
  <w:style w:type="paragraph" w:styleId="af1">
    <w:name w:val="Revision"/>
    <w:hidden/>
    <w:uiPriority w:val="99"/>
    <w:semiHidden/>
    <w:rsid w:val="0038564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56212-AFEB-4736-912E-D420ACB5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1803</Words>
  <Characters>13618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2020-07-21T09:48:00Z</dcterms:created>
  <dcterms:modified xsi:type="dcterms:W3CDTF">2023-01-20T07:07:00Z</dcterms:modified>
</cp:coreProperties>
</file>